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19" w:rsidRPr="008A10DB" w:rsidRDefault="00F5372A" w:rsidP="008A10DB">
      <w:pPr>
        <w:pStyle w:val="NoSpacing"/>
        <w:rPr>
          <w:sz w:val="20"/>
          <w:szCs w:val="20"/>
          <w:lang w:val="fi-FI"/>
        </w:rPr>
      </w:pPr>
      <w:r w:rsidRPr="008A10DB">
        <w:rPr>
          <w:sz w:val="20"/>
          <w:szCs w:val="20"/>
          <w:lang w:val="fi-FI"/>
        </w:rPr>
        <w:t>Turvallisuuden ja kestävän kehityksen edellyttä</w:t>
      </w:r>
      <w:r w:rsidR="00A37542">
        <w:rPr>
          <w:sz w:val="20"/>
          <w:szCs w:val="20"/>
          <w:lang w:val="fi-FI"/>
        </w:rPr>
        <w:t>miä standardeja</w:t>
      </w:r>
      <w:bookmarkStart w:id="0" w:name="_GoBack"/>
      <w:bookmarkEnd w:id="0"/>
    </w:p>
    <w:p w:rsidR="008A10DB" w:rsidRPr="008A10DB" w:rsidRDefault="008A10DB" w:rsidP="008A10DB">
      <w:pPr>
        <w:pStyle w:val="NoSpacing"/>
        <w:rPr>
          <w:sz w:val="20"/>
          <w:szCs w:val="20"/>
          <w:lang w:val="fi-FI"/>
        </w:rPr>
      </w:pPr>
    </w:p>
    <w:tbl>
      <w:tblPr>
        <w:tblStyle w:val="TableGrid"/>
        <w:tblW w:w="0" w:type="auto"/>
        <w:tblLayout w:type="fixed"/>
        <w:tblLook w:val="04A0"/>
      </w:tblPr>
      <w:tblGrid>
        <w:gridCol w:w="1526"/>
        <w:gridCol w:w="1701"/>
        <w:gridCol w:w="1996"/>
        <w:gridCol w:w="2256"/>
        <w:gridCol w:w="1766"/>
      </w:tblGrid>
      <w:tr w:rsidR="003C0BC7" w:rsidRPr="008A10DB" w:rsidTr="008A10DB">
        <w:tc>
          <w:tcPr>
            <w:tcW w:w="1526" w:type="dxa"/>
          </w:tcPr>
          <w:p w:rsidR="003C0BC7" w:rsidRPr="008A10DB" w:rsidRDefault="003C0BC7" w:rsidP="008A10DB">
            <w:pPr>
              <w:pStyle w:val="NoSpacing"/>
              <w:rPr>
                <w:rFonts w:cs="CordiaUPC"/>
                <w:b/>
                <w:sz w:val="20"/>
                <w:szCs w:val="20"/>
                <w:lang w:val="fi-FI"/>
              </w:rPr>
            </w:pPr>
            <w:r w:rsidRPr="008A10DB">
              <w:rPr>
                <w:rFonts w:cs="CordiaUPC"/>
                <w:b/>
                <w:sz w:val="20"/>
                <w:szCs w:val="20"/>
                <w:lang w:val="fi-FI"/>
              </w:rPr>
              <w:t>Standardin tunniste</w:t>
            </w:r>
          </w:p>
        </w:tc>
        <w:tc>
          <w:tcPr>
            <w:tcW w:w="1701" w:type="dxa"/>
          </w:tcPr>
          <w:p w:rsidR="003C0BC7" w:rsidRPr="008A10DB" w:rsidRDefault="003C0BC7" w:rsidP="008A10DB">
            <w:pPr>
              <w:pStyle w:val="NoSpacing"/>
              <w:rPr>
                <w:rFonts w:cs="CordiaUPC"/>
                <w:b/>
                <w:sz w:val="20"/>
                <w:szCs w:val="20"/>
                <w:lang w:val="fi-FI"/>
              </w:rPr>
            </w:pPr>
            <w:r w:rsidRPr="008A10DB">
              <w:rPr>
                <w:rFonts w:cs="CordiaUPC"/>
                <w:b/>
                <w:sz w:val="20"/>
                <w:szCs w:val="20"/>
                <w:lang w:val="fi-FI"/>
              </w:rPr>
              <w:t>Standardin nimi</w:t>
            </w:r>
          </w:p>
        </w:tc>
        <w:tc>
          <w:tcPr>
            <w:tcW w:w="1996" w:type="dxa"/>
          </w:tcPr>
          <w:p w:rsidR="003C0BC7" w:rsidRPr="008A10DB" w:rsidRDefault="003C0BC7" w:rsidP="008A10DB">
            <w:pPr>
              <w:pStyle w:val="NoSpacing"/>
              <w:rPr>
                <w:rFonts w:cs="CordiaUPC"/>
                <w:b/>
                <w:sz w:val="20"/>
                <w:szCs w:val="20"/>
                <w:lang w:val="fi-FI"/>
              </w:rPr>
            </w:pPr>
            <w:r w:rsidRPr="008A10DB">
              <w:rPr>
                <w:rFonts w:cs="CordiaUPC"/>
                <w:b/>
                <w:sz w:val="20"/>
                <w:szCs w:val="20"/>
                <w:lang w:val="fi-FI"/>
              </w:rPr>
              <w:t>Lyhyt selite / kuvaus</w:t>
            </w:r>
          </w:p>
        </w:tc>
        <w:tc>
          <w:tcPr>
            <w:tcW w:w="2256" w:type="dxa"/>
          </w:tcPr>
          <w:p w:rsidR="003C0BC7" w:rsidRPr="008A10DB" w:rsidRDefault="003C0BC7" w:rsidP="008A10DB">
            <w:pPr>
              <w:pStyle w:val="NoSpacing"/>
              <w:rPr>
                <w:rFonts w:cs="CordiaUPC"/>
                <w:b/>
                <w:sz w:val="20"/>
                <w:szCs w:val="20"/>
                <w:lang w:val="fi-FI"/>
              </w:rPr>
            </w:pPr>
            <w:r w:rsidRPr="008A10DB">
              <w:rPr>
                <w:rFonts w:cs="CordiaUPC"/>
                <w:b/>
                <w:sz w:val="20"/>
                <w:szCs w:val="20"/>
                <w:lang w:val="fi-FI"/>
              </w:rPr>
              <w:t>Muuta</w:t>
            </w:r>
          </w:p>
        </w:tc>
        <w:tc>
          <w:tcPr>
            <w:tcW w:w="1766" w:type="dxa"/>
          </w:tcPr>
          <w:p w:rsidR="003C0BC7" w:rsidRPr="008A10DB" w:rsidRDefault="00492313" w:rsidP="008A10DB">
            <w:pPr>
              <w:pStyle w:val="NoSpacing"/>
              <w:rPr>
                <w:rFonts w:cs="CordiaUPC"/>
                <w:b/>
                <w:sz w:val="20"/>
                <w:szCs w:val="20"/>
                <w:lang w:val="fi-FI"/>
              </w:rPr>
            </w:pPr>
            <w:r>
              <w:rPr>
                <w:rFonts w:cs="CordiaUPC"/>
                <w:b/>
                <w:sz w:val="20"/>
                <w:szCs w:val="20"/>
                <w:lang w:val="fi-FI"/>
              </w:rPr>
              <w:t>Standardin täyt-tävät tuotteet</w:t>
            </w:r>
          </w:p>
        </w:tc>
      </w:tr>
      <w:tr w:rsidR="003C0BC7" w:rsidRPr="008A10DB" w:rsidTr="008A10DB">
        <w:tc>
          <w:tcPr>
            <w:tcW w:w="1526" w:type="dxa"/>
          </w:tcPr>
          <w:p w:rsidR="001763FB" w:rsidRPr="008A10DB" w:rsidRDefault="001763FB" w:rsidP="008A10DB">
            <w:pPr>
              <w:pStyle w:val="NoSpacing"/>
              <w:rPr>
                <w:rFonts w:cs="CordiaUPC"/>
                <w:sz w:val="20"/>
                <w:szCs w:val="20"/>
                <w:lang w:val="fi-FI"/>
              </w:rPr>
            </w:pPr>
          </w:p>
          <w:p w:rsidR="003C0BC7" w:rsidRPr="008A10DB" w:rsidRDefault="00645334" w:rsidP="008A10DB">
            <w:pPr>
              <w:pStyle w:val="NoSpacing"/>
              <w:rPr>
                <w:rFonts w:cs="CordiaUPC"/>
                <w:sz w:val="20"/>
                <w:szCs w:val="20"/>
                <w:lang w:val="fi-FI"/>
              </w:rPr>
            </w:pPr>
            <w:r w:rsidRPr="008A10DB">
              <w:rPr>
                <w:rFonts w:cs="CordiaUPC"/>
                <w:sz w:val="20"/>
                <w:szCs w:val="20"/>
                <w:lang w:val="fi-FI"/>
              </w:rPr>
              <w:t>EN 14388:2005</w:t>
            </w:r>
          </w:p>
        </w:tc>
        <w:tc>
          <w:tcPr>
            <w:tcW w:w="1701" w:type="dxa"/>
          </w:tcPr>
          <w:p w:rsidR="001763FB" w:rsidRPr="008A10DB" w:rsidRDefault="001763FB" w:rsidP="008A10DB">
            <w:pPr>
              <w:pStyle w:val="NoSpacing"/>
              <w:rPr>
                <w:rFonts w:cs="CordiaUPC"/>
                <w:sz w:val="20"/>
                <w:szCs w:val="20"/>
              </w:rPr>
            </w:pPr>
          </w:p>
          <w:p w:rsidR="003C0BC7" w:rsidRPr="008A10DB" w:rsidRDefault="00A947BB" w:rsidP="008A10DB">
            <w:pPr>
              <w:pStyle w:val="NoSpacing"/>
              <w:rPr>
                <w:rFonts w:cs="CordiaUPC"/>
                <w:sz w:val="20"/>
                <w:szCs w:val="20"/>
              </w:rPr>
            </w:pPr>
            <w:r w:rsidRPr="008A10DB">
              <w:rPr>
                <w:rFonts w:cs="CordiaUPC"/>
                <w:sz w:val="20"/>
                <w:szCs w:val="20"/>
              </w:rPr>
              <w:t>Road traffic noise reducing devices. Specifications</w:t>
            </w:r>
          </w:p>
        </w:tc>
        <w:tc>
          <w:tcPr>
            <w:tcW w:w="1996" w:type="dxa"/>
          </w:tcPr>
          <w:p w:rsidR="001763FB" w:rsidRPr="008A10DB" w:rsidRDefault="001763FB" w:rsidP="008A10DB">
            <w:pPr>
              <w:pStyle w:val="NoSpacing"/>
              <w:rPr>
                <w:rFonts w:cs="CordiaUPC"/>
                <w:sz w:val="20"/>
                <w:szCs w:val="20"/>
                <w:lang w:val="fi-FI"/>
              </w:rPr>
            </w:pPr>
          </w:p>
          <w:p w:rsidR="003C0BC7" w:rsidRPr="008A10DB" w:rsidRDefault="005B67EE" w:rsidP="008A10DB">
            <w:pPr>
              <w:pStyle w:val="NoSpacing"/>
              <w:rPr>
                <w:rFonts w:cs="CordiaUPC"/>
                <w:sz w:val="20"/>
                <w:szCs w:val="20"/>
                <w:lang w:val="fi-FI"/>
              </w:rPr>
            </w:pPr>
            <w:r>
              <w:rPr>
                <w:rFonts w:cs="CordiaUPC"/>
                <w:sz w:val="20"/>
                <w:szCs w:val="20"/>
                <w:lang w:val="fi-FI"/>
              </w:rPr>
              <w:t>Ylästandardi:</w:t>
            </w:r>
            <w:r w:rsidR="00A947BB" w:rsidRPr="008A10DB">
              <w:rPr>
                <w:rFonts w:cs="CordiaUPC"/>
                <w:sz w:val="20"/>
                <w:szCs w:val="20"/>
                <w:lang w:val="fi-FI"/>
              </w:rPr>
              <w:t xml:space="preserve"> Teiden meluesteet. Laatuvaat</w:t>
            </w:r>
            <w:r>
              <w:rPr>
                <w:rFonts w:cs="CordiaUPC"/>
                <w:sz w:val="20"/>
                <w:szCs w:val="20"/>
                <w:lang w:val="fi-FI"/>
              </w:rPr>
              <w:t>i</w:t>
            </w:r>
            <w:r w:rsidR="00A947BB" w:rsidRPr="008A10DB">
              <w:rPr>
                <w:rFonts w:cs="CordiaUPC"/>
                <w:sz w:val="20"/>
                <w:szCs w:val="20"/>
                <w:lang w:val="fi-FI"/>
              </w:rPr>
              <w:t>mukset</w:t>
            </w:r>
          </w:p>
        </w:tc>
        <w:tc>
          <w:tcPr>
            <w:tcW w:w="2256" w:type="dxa"/>
          </w:tcPr>
          <w:p w:rsidR="00A04F2A" w:rsidRPr="008A10DB" w:rsidRDefault="00AC3283" w:rsidP="008A10DB">
            <w:pPr>
              <w:pStyle w:val="NoSpacing"/>
              <w:rPr>
                <w:rFonts w:cs="CordiaUPC"/>
                <w:sz w:val="20"/>
                <w:szCs w:val="20"/>
                <w:lang w:val="fi-FI"/>
              </w:rPr>
            </w:pPr>
            <w:r w:rsidRPr="008A10DB">
              <w:rPr>
                <w:rFonts w:cs="CordiaUPC"/>
                <w:sz w:val="20"/>
                <w:szCs w:val="20"/>
                <w:lang w:val="fi-FI"/>
              </w:rPr>
              <w:t xml:space="preserve">Tuote ei </w:t>
            </w:r>
            <w:r w:rsidR="008B6D8C" w:rsidRPr="008A10DB">
              <w:rPr>
                <w:rFonts w:cs="CordiaUPC"/>
                <w:sz w:val="20"/>
                <w:szCs w:val="20"/>
                <w:lang w:val="fi-FI"/>
              </w:rPr>
              <w:t xml:space="preserve"> </w:t>
            </w:r>
            <w:r w:rsidRPr="008A10DB">
              <w:rPr>
                <w:rFonts w:cs="CordiaUPC"/>
                <w:sz w:val="20"/>
                <w:szCs w:val="20"/>
                <w:lang w:val="fi-FI"/>
              </w:rPr>
              <w:t>voi olla CE merkitty ilman hyväksyntää tässä normissa</w:t>
            </w:r>
            <w:r w:rsidR="00A04F2A" w:rsidRPr="008A10DB">
              <w:rPr>
                <w:rFonts w:cs="CordiaUPC"/>
                <w:sz w:val="20"/>
                <w:szCs w:val="20"/>
                <w:lang w:val="fi-FI"/>
              </w:rPr>
              <w:t xml:space="preserve">. </w:t>
            </w:r>
            <w:r w:rsidR="00226404" w:rsidRPr="008A10DB">
              <w:rPr>
                <w:rFonts w:cs="CordiaUPC"/>
                <w:sz w:val="20"/>
                <w:szCs w:val="20"/>
                <w:lang w:val="fi-FI"/>
              </w:rPr>
              <w:t xml:space="preserve"> Todistetaan CE conformity report -asiakirjalla.</w:t>
            </w:r>
          </w:p>
        </w:tc>
        <w:tc>
          <w:tcPr>
            <w:tcW w:w="1766" w:type="dxa"/>
          </w:tcPr>
          <w:p w:rsidR="003C0BC7" w:rsidRPr="0062347C" w:rsidRDefault="00AC3283" w:rsidP="008A10DB">
            <w:pPr>
              <w:pStyle w:val="NoSpacing"/>
              <w:rPr>
                <w:rFonts w:cs="CordiaUPC"/>
                <w:sz w:val="20"/>
                <w:szCs w:val="20"/>
              </w:rPr>
            </w:pPr>
            <w:r w:rsidRPr="0062347C">
              <w:rPr>
                <w:rFonts w:cs="CordiaUPC"/>
                <w:sz w:val="20"/>
                <w:szCs w:val="20"/>
              </w:rPr>
              <w:t>Hammerglass standard (HST)</w:t>
            </w:r>
          </w:p>
          <w:p w:rsidR="00AC3283" w:rsidRPr="00E57616" w:rsidRDefault="00AC3283" w:rsidP="005B67EE">
            <w:pPr>
              <w:pStyle w:val="NoSpacing"/>
              <w:rPr>
                <w:rFonts w:cs="CordiaUPC"/>
                <w:sz w:val="20"/>
                <w:szCs w:val="20"/>
              </w:rPr>
            </w:pPr>
            <w:r w:rsidRPr="0062347C">
              <w:rPr>
                <w:rFonts w:cs="CordiaUPC"/>
                <w:sz w:val="20"/>
                <w:szCs w:val="20"/>
              </w:rPr>
              <w:t>Hammerglass Life Cycle</w:t>
            </w:r>
            <w:r w:rsidR="005B67EE" w:rsidRPr="0062347C">
              <w:rPr>
                <w:rFonts w:cs="CordiaUPC"/>
                <w:sz w:val="20"/>
                <w:szCs w:val="20"/>
              </w:rPr>
              <w:t xml:space="preserve"> </w:t>
            </w:r>
            <w:r w:rsidRPr="00E57616">
              <w:rPr>
                <w:rFonts w:cs="CordiaUPC"/>
                <w:sz w:val="20"/>
                <w:szCs w:val="20"/>
              </w:rPr>
              <w:t>(HLC)</w:t>
            </w:r>
          </w:p>
        </w:tc>
      </w:tr>
      <w:tr w:rsidR="00F1548C" w:rsidRPr="00DA5AF3" w:rsidTr="008A10DB">
        <w:tc>
          <w:tcPr>
            <w:tcW w:w="1526" w:type="dxa"/>
          </w:tcPr>
          <w:p w:rsidR="00F1548C" w:rsidRPr="00E57616" w:rsidRDefault="00F1548C" w:rsidP="008A10DB">
            <w:pPr>
              <w:pStyle w:val="NoSpacing"/>
              <w:rPr>
                <w:rFonts w:cs="CordiaUPC"/>
                <w:sz w:val="20"/>
                <w:szCs w:val="20"/>
              </w:rPr>
            </w:pPr>
          </w:p>
          <w:p w:rsidR="00F1548C" w:rsidRPr="00E57616" w:rsidRDefault="00F1548C" w:rsidP="008A10DB">
            <w:pPr>
              <w:pStyle w:val="NoSpacing"/>
              <w:rPr>
                <w:rFonts w:cs="CordiaUPC"/>
                <w:sz w:val="20"/>
                <w:szCs w:val="20"/>
              </w:rPr>
            </w:pPr>
          </w:p>
          <w:p w:rsidR="00F1548C" w:rsidRPr="00E57616" w:rsidRDefault="00F1548C" w:rsidP="008A10DB">
            <w:pPr>
              <w:pStyle w:val="NoSpacing"/>
              <w:rPr>
                <w:rFonts w:cs="CordiaUPC"/>
                <w:sz w:val="20"/>
                <w:szCs w:val="20"/>
              </w:rPr>
            </w:pPr>
          </w:p>
          <w:p w:rsidR="00F1548C" w:rsidRPr="008A10DB" w:rsidRDefault="00F1548C" w:rsidP="008A10DB">
            <w:pPr>
              <w:pStyle w:val="NoSpacing"/>
              <w:rPr>
                <w:rFonts w:cs="CordiaUPC"/>
                <w:sz w:val="20"/>
                <w:szCs w:val="20"/>
                <w:lang w:val="fi-FI"/>
              </w:rPr>
            </w:pPr>
            <w:r w:rsidRPr="008A10DB">
              <w:rPr>
                <w:rFonts w:cs="CordiaUPC"/>
                <w:sz w:val="20"/>
                <w:szCs w:val="20"/>
                <w:lang w:val="fi-FI"/>
              </w:rPr>
              <w:t>EN 16153</w:t>
            </w:r>
          </w:p>
        </w:tc>
        <w:tc>
          <w:tcPr>
            <w:tcW w:w="1701" w:type="dxa"/>
          </w:tcPr>
          <w:p w:rsidR="00F1548C" w:rsidRPr="008A10DB" w:rsidRDefault="00F1548C" w:rsidP="008A10DB">
            <w:pPr>
              <w:pStyle w:val="NoSpacing"/>
              <w:rPr>
                <w:rFonts w:cs="CordiaUPC"/>
                <w:color w:val="333333"/>
                <w:sz w:val="20"/>
                <w:szCs w:val="20"/>
                <w:shd w:val="clear" w:color="auto" w:fill="FFFFFF"/>
              </w:rPr>
            </w:pPr>
          </w:p>
          <w:p w:rsidR="00F1548C" w:rsidRPr="008A10DB" w:rsidRDefault="00F1548C" w:rsidP="008A10DB">
            <w:pPr>
              <w:pStyle w:val="NoSpacing"/>
              <w:rPr>
                <w:rFonts w:cs="CordiaUPC"/>
                <w:color w:val="333333"/>
                <w:sz w:val="20"/>
                <w:szCs w:val="20"/>
                <w:shd w:val="clear" w:color="auto" w:fill="FFFFFF"/>
              </w:rPr>
            </w:pPr>
          </w:p>
          <w:p w:rsidR="00F1548C" w:rsidRPr="008A10DB" w:rsidRDefault="00F1548C" w:rsidP="008A10DB">
            <w:pPr>
              <w:pStyle w:val="NoSpacing"/>
              <w:rPr>
                <w:rFonts w:cs="CordiaUPC"/>
                <w:color w:val="333333"/>
                <w:sz w:val="20"/>
                <w:szCs w:val="20"/>
                <w:shd w:val="clear" w:color="auto" w:fill="FFFFFF"/>
              </w:rPr>
            </w:pPr>
          </w:p>
          <w:p w:rsidR="00F1548C" w:rsidRPr="008A10DB" w:rsidRDefault="00F1548C" w:rsidP="008A10DB">
            <w:pPr>
              <w:pStyle w:val="NoSpacing"/>
              <w:rPr>
                <w:rFonts w:cs="CordiaUPC"/>
                <w:sz w:val="20"/>
                <w:szCs w:val="20"/>
              </w:rPr>
            </w:pPr>
            <w:r w:rsidRPr="008A10DB">
              <w:rPr>
                <w:rFonts w:cs="CordiaUPC"/>
                <w:color w:val="333333"/>
                <w:sz w:val="20"/>
                <w:szCs w:val="20"/>
                <w:shd w:val="clear" w:color="auto" w:fill="FFFFFF"/>
              </w:rPr>
              <w:t>Requirements for light transmitting flat multiwall polycarbonate (PC) sheets for internal and external use in walls, roofs and ceilings</w:t>
            </w:r>
          </w:p>
        </w:tc>
        <w:tc>
          <w:tcPr>
            <w:tcW w:w="1996" w:type="dxa"/>
          </w:tcPr>
          <w:p w:rsidR="00F1548C" w:rsidRPr="008A10DB" w:rsidRDefault="00F1548C" w:rsidP="008A10DB">
            <w:pPr>
              <w:pStyle w:val="NoSpacing"/>
              <w:rPr>
                <w:rFonts w:cs="CordiaUPC"/>
                <w:sz w:val="20"/>
                <w:szCs w:val="20"/>
              </w:rPr>
            </w:pPr>
          </w:p>
          <w:p w:rsidR="00F1548C" w:rsidRPr="008A10DB" w:rsidRDefault="00F1548C" w:rsidP="008A10DB">
            <w:pPr>
              <w:pStyle w:val="NoSpacing"/>
              <w:rPr>
                <w:rFonts w:cs="CordiaUPC"/>
                <w:sz w:val="20"/>
                <w:szCs w:val="20"/>
              </w:rPr>
            </w:pPr>
          </w:p>
          <w:p w:rsidR="00F1548C" w:rsidRPr="008A10DB" w:rsidRDefault="00F1548C" w:rsidP="008A10DB">
            <w:pPr>
              <w:pStyle w:val="NoSpacing"/>
              <w:rPr>
                <w:rFonts w:cs="CordiaUPC"/>
                <w:sz w:val="20"/>
                <w:szCs w:val="20"/>
              </w:rPr>
            </w:pPr>
          </w:p>
          <w:p w:rsidR="00F1548C" w:rsidRPr="008A10DB" w:rsidRDefault="00F1548C" w:rsidP="008A10DB">
            <w:pPr>
              <w:pStyle w:val="NoSpacing"/>
              <w:rPr>
                <w:rFonts w:cs="CordiaUPC"/>
                <w:sz w:val="20"/>
                <w:szCs w:val="20"/>
                <w:lang w:val="fi-FI"/>
              </w:rPr>
            </w:pPr>
            <w:r w:rsidRPr="008A10DB">
              <w:rPr>
                <w:rFonts w:cs="CordiaUPC"/>
                <w:sz w:val="20"/>
                <w:szCs w:val="20"/>
                <w:lang w:val="fi-FI"/>
              </w:rPr>
              <w:t xml:space="preserve">Pitkä-aikaisen UV </w:t>
            </w:r>
            <w:r w:rsidR="008B6D8C" w:rsidRPr="008A10DB">
              <w:rPr>
                <w:rFonts w:cs="CordiaUPC"/>
                <w:sz w:val="20"/>
                <w:szCs w:val="20"/>
                <w:lang w:val="fi-FI"/>
              </w:rPr>
              <w:t xml:space="preserve">-säteilyn vaikutus </w:t>
            </w:r>
            <w:r w:rsidR="005B67EE">
              <w:rPr>
                <w:rFonts w:cs="CordiaUPC"/>
                <w:sz w:val="20"/>
                <w:szCs w:val="20"/>
                <w:lang w:val="fi-FI"/>
              </w:rPr>
              <w:t>polykarbonaattipohjaisen</w:t>
            </w:r>
            <w:r w:rsidR="008B6D8C" w:rsidRPr="008A10DB">
              <w:rPr>
                <w:rFonts w:cs="CordiaUPC"/>
                <w:sz w:val="20"/>
                <w:szCs w:val="20"/>
                <w:lang w:val="fi-FI"/>
              </w:rPr>
              <w:t xml:space="preserve"> m</w:t>
            </w:r>
            <w:r w:rsidRPr="008A10DB">
              <w:rPr>
                <w:rFonts w:cs="CordiaUPC"/>
                <w:sz w:val="20"/>
                <w:szCs w:val="20"/>
                <w:lang w:val="fi-FI"/>
              </w:rPr>
              <w:t>ateriaalin kirkkauteen ja keltaisuuteen.</w:t>
            </w:r>
          </w:p>
          <w:p w:rsidR="00F1548C" w:rsidRPr="008A10DB" w:rsidRDefault="00F1548C" w:rsidP="008A10DB">
            <w:pPr>
              <w:pStyle w:val="NoSpacing"/>
              <w:rPr>
                <w:rFonts w:cs="CordiaUPC"/>
                <w:sz w:val="20"/>
                <w:szCs w:val="20"/>
                <w:lang w:val="fi-FI"/>
              </w:rPr>
            </w:pPr>
            <w:r w:rsidRPr="008A10DB">
              <w:rPr>
                <w:rFonts w:cs="CordiaUPC"/>
                <w:sz w:val="20"/>
                <w:szCs w:val="20"/>
                <w:lang w:val="fi-FI"/>
              </w:rPr>
              <w:t>Mitataan indeksiarvolla (sidottu toimituspäivänä mitattuun pistetestinä valitu</w:t>
            </w:r>
            <w:r w:rsidR="00492313">
              <w:rPr>
                <w:rFonts w:cs="CordiaUPC"/>
                <w:sz w:val="20"/>
                <w:szCs w:val="20"/>
                <w:lang w:val="fi-FI"/>
              </w:rPr>
              <w:t>n levyn värisävyyn ja indeksiin sekä</w:t>
            </w:r>
            <w:r w:rsidRPr="008A10DB">
              <w:rPr>
                <w:rFonts w:cs="CordiaUPC"/>
                <w:sz w:val="20"/>
                <w:szCs w:val="20"/>
                <w:lang w:val="fi-FI"/>
              </w:rPr>
              <w:t xml:space="preserve"> </w:t>
            </w:r>
            <w:r w:rsidR="00492313">
              <w:rPr>
                <w:rFonts w:cs="CordiaUPC"/>
                <w:sz w:val="20"/>
                <w:szCs w:val="20"/>
                <w:lang w:val="fi-FI"/>
              </w:rPr>
              <w:t>saman levyn valon läpäisyarvoon</w:t>
            </w:r>
            <w:r w:rsidRPr="008A10DB">
              <w:rPr>
                <w:rFonts w:cs="CordiaUPC"/>
                <w:sz w:val="20"/>
                <w:szCs w:val="20"/>
                <w:lang w:val="fi-FI"/>
              </w:rPr>
              <w:t>)</w:t>
            </w:r>
            <w:r w:rsidR="00492313">
              <w:rPr>
                <w:rFonts w:cs="CordiaUPC"/>
                <w:sz w:val="20"/>
                <w:szCs w:val="20"/>
                <w:lang w:val="fi-FI"/>
              </w:rPr>
              <w:t>.</w:t>
            </w:r>
          </w:p>
        </w:tc>
        <w:tc>
          <w:tcPr>
            <w:tcW w:w="2256" w:type="dxa"/>
          </w:tcPr>
          <w:p w:rsidR="00F1548C" w:rsidRPr="008A10DB" w:rsidRDefault="004D1874" w:rsidP="008A10DB">
            <w:pPr>
              <w:pStyle w:val="NoSpacing"/>
              <w:rPr>
                <w:rFonts w:cs="CordiaUPC"/>
                <w:sz w:val="20"/>
                <w:szCs w:val="20"/>
                <w:lang w:val="fi-FI"/>
              </w:rPr>
            </w:pPr>
            <w:r>
              <w:rPr>
                <w:rFonts w:cs="CordiaUPC"/>
                <w:sz w:val="20"/>
                <w:szCs w:val="20"/>
                <w:lang w:val="fi-FI"/>
              </w:rPr>
              <w:t>Raportoi</w:t>
            </w:r>
            <w:r w:rsidR="00F1548C" w:rsidRPr="008A10DB">
              <w:rPr>
                <w:rFonts w:cs="CordiaUPC"/>
                <w:sz w:val="20"/>
                <w:szCs w:val="20"/>
                <w:lang w:val="fi-FI"/>
              </w:rPr>
              <w:t xml:space="preserve"> elinkaarimateriaalin kestoa. Testi antaa mitattavan ja selkeän määrityksen sille miten paljon materiaali saa kellastua ja kuinka paljon valon läpäisy saa heikentyä märitettynä ajanjaksona.</w:t>
            </w:r>
          </w:p>
          <w:p w:rsidR="00F1548C" w:rsidRPr="008A10DB" w:rsidRDefault="00F1548C" w:rsidP="008A10DB">
            <w:pPr>
              <w:pStyle w:val="NoSpacing"/>
              <w:rPr>
                <w:rFonts w:cs="CordiaUPC"/>
                <w:sz w:val="20"/>
                <w:szCs w:val="20"/>
                <w:lang w:val="fi-FI"/>
              </w:rPr>
            </w:pPr>
          </w:p>
          <w:p w:rsidR="00F1548C" w:rsidRPr="008A10DB" w:rsidRDefault="00F1548C" w:rsidP="00492313">
            <w:pPr>
              <w:pStyle w:val="NoSpacing"/>
              <w:rPr>
                <w:rFonts w:cs="CordiaUPC"/>
                <w:sz w:val="20"/>
                <w:szCs w:val="20"/>
                <w:lang w:val="fi-FI"/>
              </w:rPr>
            </w:pPr>
            <w:r w:rsidRPr="008A10DB">
              <w:rPr>
                <w:rFonts w:cs="CordiaUPC"/>
                <w:sz w:val="20"/>
                <w:szCs w:val="20"/>
                <w:lang w:val="fi-FI"/>
              </w:rPr>
              <w:t xml:space="preserve">Liikenneviraston vaatimus; jos takuu vaaditaan </w:t>
            </w:r>
            <w:r w:rsidR="00492313">
              <w:rPr>
                <w:rFonts w:cs="CordiaUPC"/>
                <w:sz w:val="20"/>
                <w:szCs w:val="20"/>
                <w:lang w:val="fi-FI"/>
              </w:rPr>
              <w:t xml:space="preserve">niin </w:t>
            </w:r>
            <w:r w:rsidRPr="008A10DB">
              <w:rPr>
                <w:rFonts w:cs="CordiaUPC"/>
                <w:sz w:val="20"/>
                <w:szCs w:val="20"/>
                <w:lang w:val="fi-FI"/>
              </w:rPr>
              <w:t xml:space="preserve">ΔE luokitus. </w:t>
            </w:r>
            <w:r w:rsidR="00492313">
              <w:rPr>
                <w:rFonts w:cs="CordiaUPC"/>
                <w:sz w:val="20"/>
                <w:szCs w:val="20"/>
                <w:lang w:val="fi-FI"/>
              </w:rPr>
              <w:t>Esim:</w:t>
            </w:r>
            <w:r w:rsidRPr="008A10DB">
              <w:rPr>
                <w:rFonts w:cs="CordiaUPC"/>
                <w:sz w:val="20"/>
                <w:szCs w:val="20"/>
                <w:lang w:val="fi-FI"/>
              </w:rPr>
              <w:t xml:space="preserve"> Liikenevirastolta; 15 vuoden aikana muutos oltava enintään 10 yksikköä keltaisuus</w:t>
            </w:r>
            <w:r w:rsidR="00492313">
              <w:rPr>
                <w:rFonts w:cs="CordiaUPC"/>
                <w:sz w:val="20"/>
                <w:szCs w:val="20"/>
                <w:lang w:val="fi-FI"/>
              </w:rPr>
              <w:t>-</w:t>
            </w:r>
            <w:r w:rsidRPr="008A10DB">
              <w:rPr>
                <w:rFonts w:cs="CordiaUPC"/>
                <w:sz w:val="20"/>
                <w:szCs w:val="20"/>
                <w:lang w:val="fi-FI"/>
              </w:rPr>
              <w:t xml:space="preserve">indeksissä ja valon läpäisy </w:t>
            </w:r>
            <w:r w:rsidR="008B6D8C" w:rsidRPr="008A10DB">
              <w:rPr>
                <w:rFonts w:cs="CordiaUPC"/>
                <w:sz w:val="20"/>
                <w:szCs w:val="20"/>
                <w:lang w:val="fi-FI"/>
              </w:rPr>
              <w:t>s</w:t>
            </w:r>
            <w:r w:rsidRPr="008A10DB">
              <w:rPr>
                <w:rFonts w:cs="CordiaUPC"/>
                <w:sz w:val="20"/>
                <w:szCs w:val="20"/>
                <w:lang w:val="fi-FI"/>
              </w:rPr>
              <w:t>aa muuttua enintään 10 %</w:t>
            </w:r>
          </w:p>
        </w:tc>
        <w:tc>
          <w:tcPr>
            <w:tcW w:w="1766" w:type="dxa"/>
          </w:tcPr>
          <w:p w:rsidR="00F1548C" w:rsidRPr="008A10DB" w:rsidRDefault="00F1548C" w:rsidP="008A10DB">
            <w:pPr>
              <w:pStyle w:val="NoSpacing"/>
              <w:rPr>
                <w:rFonts w:cs="CordiaUPC"/>
                <w:sz w:val="20"/>
                <w:szCs w:val="20"/>
                <w:lang w:val="fi-FI"/>
              </w:rPr>
            </w:pPr>
          </w:p>
          <w:p w:rsidR="00F1548C" w:rsidRPr="008A10DB" w:rsidRDefault="00F1548C" w:rsidP="008A10DB">
            <w:pPr>
              <w:pStyle w:val="NoSpacing"/>
              <w:rPr>
                <w:rFonts w:cs="CordiaUPC"/>
                <w:sz w:val="20"/>
                <w:szCs w:val="20"/>
                <w:lang w:val="fi-FI"/>
              </w:rPr>
            </w:pPr>
          </w:p>
          <w:p w:rsidR="00F1548C" w:rsidRPr="008A10DB" w:rsidRDefault="00F1548C" w:rsidP="008A10DB">
            <w:pPr>
              <w:pStyle w:val="NoSpacing"/>
              <w:rPr>
                <w:rFonts w:cs="CordiaUPC"/>
                <w:sz w:val="20"/>
                <w:szCs w:val="20"/>
                <w:lang w:val="fi-FI"/>
              </w:rPr>
            </w:pPr>
          </w:p>
          <w:p w:rsidR="00F1548C" w:rsidRPr="0062347C" w:rsidRDefault="00DA5AF3" w:rsidP="008A10DB">
            <w:pPr>
              <w:pStyle w:val="NoSpacing"/>
              <w:rPr>
                <w:rFonts w:cs="CordiaUPC"/>
                <w:i/>
                <w:sz w:val="20"/>
                <w:szCs w:val="20"/>
                <w:lang w:val="fi-FI"/>
              </w:rPr>
            </w:pPr>
            <w:r>
              <w:rPr>
                <w:rFonts w:cs="CordiaUPC"/>
                <w:i/>
                <w:sz w:val="20"/>
                <w:szCs w:val="20"/>
                <w:lang w:val="fi-FI"/>
              </w:rPr>
              <w:t>Koskee ainoastaan</w:t>
            </w:r>
          </w:p>
          <w:p w:rsidR="00F1548C" w:rsidRPr="0062347C" w:rsidRDefault="00F1548C" w:rsidP="008A10DB">
            <w:pPr>
              <w:pStyle w:val="NoSpacing"/>
              <w:rPr>
                <w:rFonts w:cs="CordiaUPC"/>
                <w:i/>
                <w:sz w:val="20"/>
                <w:szCs w:val="20"/>
                <w:lang w:val="fi-FI"/>
              </w:rPr>
            </w:pPr>
            <w:r w:rsidRPr="0062347C">
              <w:rPr>
                <w:rFonts w:cs="CordiaUPC"/>
                <w:i/>
                <w:sz w:val="20"/>
                <w:szCs w:val="20"/>
                <w:lang w:val="fi-FI"/>
              </w:rPr>
              <w:t>HLC - 20 vuoden takuu - ΔE</w:t>
            </w:r>
          </w:p>
          <w:p w:rsidR="00F1548C" w:rsidRPr="0062347C" w:rsidRDefault="00F1548C" w:rsidP="008A10DB">
            <w:pPr>
              <w:pStyle w:val="NoSpacing"/>
              <w:rPr>
                <w:rFonts w:cs="CordiaUPC"/>
                <w:i/>
                <w:sz w:val="20"/>
                <w:szCs w:val="20"/>
                <w:lang w:val="fi-FI"/>
              </w:rPr>
            </w:pPr>
            <w:r w:rsidRPr="0062347C">
              <w:rPr>
                <w:rFonts w:cs="CordiaUPC"/>
                <w:i/>
                <w:sz w:val="20"/>
                <w:szCs w:val="20"/>
                <w:lang w:val="fi-FI"/>
              </w:rPr>
              <w:t>(Indeksi alle 10 yksikköä, valon läpäisymuutos enintään 7</w:t>
            </w:r>
            <w:r w:rsidR="00492313" w:rsidRPr="0062347C">
              <w:rPr>
                <w:rFonts w:cs="CordiaUPC"/>
                <w:i/>
                <w:sz w:val="20"/>
                <w:szCs w:val="20"/>
                <w:lang w:val="fi-FI"/>
              </w:rPr>
              <w:t xml:space="preserve"> </w:t>
            </w:r>
            <w:r w:rsidRPr="0062347C">
              <w:rPr>
                <w:rFonts w:cs="CordiaUPC"/>
                <w:i/>
                <w:sz w:val="20"/>
                <w:szCs w:val="20"/>
                <w:lang w:val="fi-FI"/>
              </w:rPr>
              <w:t>%)</w:t>
            </w:r>
          </w:p>
          <w:p w:rsidR="00F1548C" w:rsidRPr="008A10DB" w:rsidRDefault="00F1548C" w:rsidP="008A10DB">
            <w:pPr>
              <w:pStyle w:val="NoSpacing"/>
              <w:rPr>
                <w:rFonts w:cs="CordiaUPC"/>
                <w:sz w:val="20"/>
                <w:szCs w:val="20"/>
                <w:lang w:val="fi-FI"/>
              </w:rPr>
            </w:pPr>
          </w:p>
        </w:tc>
      </w:tr>
      <w:tr w:rsidR="00F1548C" w:rsidRPr="00DA5AF3" w:rsidTr="008A10DB">
        <w:tc>
          <w:tcPr>
            <w:tcW w:w="1526" w:type="dxa"/>
          </w:tcPr>
          <w:p w:rsidR="001763FB" w:rsidRPr="008A10DB" w:rsidRDefault="001763FB" w:rsidP="008A10DB">
            <w:pPr>
              <w:pStyle w:val="NoSpacing"/>
              <w:rPr>
                <w:rFonts w:cs="CordiaUPC"/>
                <w:sz w:val="20"/>
                <w:szCs w:val="20"/>
                <w:lang w:val="fi-FI"/>
              </w:rPr>
            </w:pPr>
          </w:p>
          <w:p w:rsidR="00F1548C" w:rsidRPr="008A10DB" w:rsidRDefault="00F1548C" w:rsidP="008A10DB">
            <w:pPr>
              <w:pStyle w:val="NoSpacing"/>
              <w:rPr>
                <w:rFonts w:cs="CordiaUPC"/>
                <w:sz w:val="20"/>
                <w:szCs w:val="20"/>
                <w:lang w:val="fi-FI"/>
              </w:rPr>
            </w:pPr>
            <w:r w:rsidRPr="008A10DB">
              <w:rPr>
                <w:rFonts w:cs="CordiaUPC"/>
                <w:sz w:val="20"/>
                <w:szCs w:val="20"/>
                <w:lang w:val="fi-FI"/>
              </w:rPr>
              <w:t xml:space="preserve">1793-1 </w:t>
            </w:r>
          </w:p>
        </w:tc>
        <w:tc>
          <w:tcPr>
            <w:tcW w:w="1701" w:type="dxa"/>
          </w:tcPr>
          <w:p w:rsidR="001763FB" w:rsidRPr="008A10DB" w:rsidRDefault="001763FB" w:rsidP="008A10DB">
            <w:pPr>
              <w:pStyle w:val="NoSpacing"/>
              <w:rPr>
                <w:rFonts w:cs="CordiaUPC"/>
                <w:sz w:val="20"/>
                <w:szCs w:val="20"/>
              </w:rPr>
            </w:pPr>
          </w:p>
          <w:p w:rsidR="00F1548C" w:rsidRPr="008A10DB" w:rsidRDefault="00F1548C" w:rsidP="008A10DB">
            <w:pPr>
              <w:pStyle w:val="NoSpacing"/>
              <w:rPr>
                <w:rFonts w:cs="CordiaUPC"/>
                <w:sz w:val="20"/>
                <w:szCs w:val="20"/>
              </w:rPr>
            </w:pPr>
            <w:r w:rsidRPr="008A10DB">
              <w:rPr>
                <w:rFonts w:cs="CordiaUPC"/>
                <w:sz w:val="20"/>
                <w:szCs w:val="20"/>
              </w:rPr>
              <w:t>Road traffic noise reducing devices. Test method for determining the acoustic performance</w:t>
            </w:r>
          </w:p>
          <w:p w:rsidR="00F1548C" w:rsidRPr="008A10DB" w:rsidRDefault="00F1548C" w:rsidP="008A10DB">
            <w:pPr>
              <w:pStyle w:val="NoSpacing"/>
              <w:rPr>
                <w:rFonts w:cs="CordiaUPC"/>
                <w:sz w:val="20"/>
                <w:szCs w:val="20"/>
              </w:rPr>
            </w:pPr>
            <w:r w:rsidRPr="008A10DB">
              <w:rPr>
                <w:rFonts w:cs="CordiaUPC"/>
                <w:sz w:val="20"/>
                <w:szCs w:val="20"/>
              </w:rPr>
              <w:t>(Part 1)</w:t>
            </w:r>
          </w:p>
        </w:tc>
        <w:tc>
          <w:tcPr>
            <w:tcW w:w="1996" w:type="dxa"/>
          </w:tcPr>
          <w:p w:rsidR="00F1548C" w:rsidRPr="008A10DB" w:rsidRDefault="00F1548C" w:rsidP="008A10DB">
            <w:pPr>
              <w:pStyle w:val="NoSpacing"/>
              <w:rPr>
                <w:rFonts w:cs="CordiaUPC"/>
                <w:sz w:val="20"/>
                <w:szCs w:val="20"/>
                <w:lang w:val="fi-FI"/>
              </w:rPr>
            </w:pPr>
            <w:r w:rsidRPr="008A10DB">
              <w:rPr>
                <w:rFonts w:cs="CordiaUPC"/>
                <w:sz w:val="20"/>
                <w:szCs w:val="20"/>
                <w:lang w:val="fi-FI"/>
              </w:rPr>
              <w:t>Tieliikennemelun vaikutus melusuojaan ja akustiset ominaisuudet laboratorio-olosuhteiden ulkopuolella (Intrinsic characteristics of airborne sound insulation under diffuse sound field conditions</w:t>
            </w:r>
            <w:r w:rsidR="00492313">
              <w:rPr>
                <w:rFonts w:cs="CordiaUPC"/>
                <w:sz w:val="20"/>
                <w:szCs w:val="20"/>
                <w:lang w:val="fi-FI"/>
              </w:rPr>
              <w:t>)</w:t>
            </w:r>
            <w:r w:rsidRPr="008A10DB">
              <w:rPr>
                <w:rFonts w:cs="CordiaUPC"/>
                <w:sz w:val="20"/>
                <w:szCs w:val="20"/>
                <w:lang w:val="fi-FI"/>
              </w:rPr>
              <w:t>.</w:t>
            </w:r>
          </w:p>
        </w:tc>
        <w:tc>
          <w:tcPr>
            <w:tcW w:w="2256" w:type="dxa"/>
          </w:tcPr>
          <w:p w:rsidR="001763FB" w:rsidRPr="008A10DB" w:rsidRDefault="001763FB" w:rsidP="008A10DB">
            <w:pPr>
              <w:pStyle w:val="NoSpacing"/>
              <w:rPr>
                <w:rFonts w:cs="CordiaUPC"/>
                <w:sz w:val="20"/>
                <w:szCs w:val="20"/>
                <w:lang w:val="fi-FI"/>
              </w:rPr>
            </w:pPr>
          </w:p>
          <w:p w:rsidR="00F1548C" w:rsidRPr="008A10DB" w:rsidRDefault="00F1548C" w:rsidP="00492313">
            <w:pPr>
              <w:pStyle w:val="NoSpacing"/>
              <w:rPr>
                <w:rFonts w:cs="CordiaUPC"/>
                <w:sz w:val="20"/>
                <w:szCs w:val="20"/>
                <w:lang w:val="fi-FI"/>
              </w:rPr>
            </w:pPr>
            <w:r w:rsidRPr="008A10DB">
              <w:rPr>
                <w:rFonts w:cs="CordiaUPC"/>
                <w:sz w:val="20"/>
                <w:szCs w:val="20"/>
                <w:lang w:val="fi-FI"/>
              </w:rPr>
              <w:t>Testi huomioi tieliiken</w:t>
            </w:r>
            <w:r w:rsidR="00492313">
              <w:rPr>
                <w:rFonts w:cs="CordiaUPC"/>
                <w:sz w:val="20"/>
                <w:szCs w:val="20"/>
                <w:lang w:val="fi-FI"/>
              </w:rPr>
              <w:t>-</w:t>
            </w:r>
            <w:r w:rsidRPr="008A10DB">
              <w:rPr>
                <w:rFonts w:cs="CordiaUPC"/>
                <w:sz w:val="20"/>
                <w:szCs w:val="20"/>
                <w:lang w:val="fi-FI"/>
              </w:rPr>
              <w:t>nevärinän</w:t>
            </w:r>
            <w:r w:rsidR="00492313">
              <w:rPr>
                <w:rFonts w:cs="CordiaUPC"/>
                <w:sz w:val="20"/>
                <w:szCs w:val="20"/>
                <w:lang w:val="fi-FI"/>
              </w:rPr>
              <w:t>,</w:t>
            </w:r>
            <w:r w:rsidRPr="008A10DB">
              <w:rPr>
                <w:rFonts w:cs="CordiaUPC"/>
                <w:sz w:val="20"/>
                <w:szCs w:val="20"/>
                <w:lang w:val="fi-FI"/>
              </w:rPr>
              <w:t xml:space="preserve"> joten saadut mel</w:t>
            </w:r>
            <w:r w:rsidR="00492313">
              <w:rPr>
                <w:rFonts w:cs="CordiaUPC"/>
                <w:sz w:val="20"/>
                <w:szCs w:val="20"/>
                <w:lang w:val="fi-FI"/>
              </w:rPr>
              <w:t xml:space="preserve">usuojaus </w:t>
            </w:r>
            <w:r w:rsidRPr="008A10DB">
              <w:rPr>
                <w:rFonts w:cs="CordiaUPC"/>
                <w:sz w:val="20"/>
                <w:szCs w:val="20"/>
                <w:lang w:val="fi-FI"/>
              </w:rPr>
              <w:t>(absorbointi ja heijastus) -arvot ovat tarkempia kuin laboratorio-olosuhteissa saatu akustinen tieto.</w:t>
            </w:r>
          </w:p>
        </w:tc>
        <w:tc>
          <w:tcPr>
            <w:tcW w:w="1766" w:type="dxa"/>
          </w:tcPr>
          <w:p w:rsidR="00F1548C" w:rsidRPr="008A10DB" w:rsidRDefault="00F1548C" w:rsidP="008A10DB">
            <w:pPr>
              <w:pStyle w:val="NoSpacing"/>
              <w:rPr>
                <w:rFonts w:cs="CordiaUPC"/>
                <w:sz w:val="20"/>
                <w:szCs w:val="20"/>
                <w:highlight w:val="green"/>
                <w:lang w:val="fi-FI"/>
              </w:rPr>
            </w:pPr>
          </w:p>
          <w:p w:rsidR="00226404" w:rsidRPr="008A10DB" w:rsidRDefault="00226404" w:rsidP="008A10DB">
            <w:pPr>
              <w:pStyle w:val="NoSpacing"/>
              <w:rPr>
                <w:rFonts w:cs="CordiaUPC"/>
                <w:sz w:val="20"/>
                <w:szCs w:val="20"/>
                <w:highlight w:val="green"/>
                <w:lang w:val="fi-FI"/>
              </w:rPr>
            </w:pPr>
            <w:r w:rsidRPr="0062347C">
              <w:rPr>
                <w:rFonts w:cs="CordiaUPC"/>
                <w:sz w:val="20"/>
                <w:szCs w:val="20"/>
                <w:lang w:val="fi-FI"/>
              </w:rPr>
              <w:t>HST ja HLC täyttää standardin</w:t>
            </w:r>
          </w:p>
        </w:tc>
      </w:tr>
      <w:tr w:rsidR="00F1548C" w:rsidRPr="00492313" w:rsidTr="008A10DB">
        <w:tc>
          <w:tcPr>
            <w:tcW w:w="1526" w:type="dxa"/>
          </w:tcPr>
          <w:p w:rsidR="00F1548C" w:rsidRPr="008A10DB" w:rsidRDefault="00F1548C" w:rsidP="008A10DB">
            <w:pPr>
              <w:pStyle w:val="NoSpacing"/>
              <w:rPr>
                <w:rFonts w:cs="CordiaUPC"/>
                <w:sz w:val="20"/>
                <w:szCs w:val="20"/>
                <w:lang w:val="fi-FI"/>
              </w:rPr>
            </w:pPr>
            <w:r w:rsidRPr="008A10DB">
              <w:rPr>
                <w:rFonts w:cs="CordiaUPC"/>
                <w:sz w:val="20"/>
                <w:szCs w:val="20"/>
                <w:lang w:val="fi-FI"/>
              </w:rPr>
              <w:t>1793-1 Annex A</w:t>
            </w:r>
          </w:p>
        </w:tc>
        <w:tc>
          <w:tcPr>
            <w:tcW w:w="1701" w:type="dxa"/>
          </w:tcPr>
          <w:p w:rsidR="00F1548C" w:rsidRPr="008A10DB" w:rsidRDefault="00F1548C" w:rsidP="008A10DB">
            <w:pPr>
              <w:pStyle w:val="NoSpacing"/>
              <w:rPr>
                <w:rFonts w:cs="CordiaUPC"/>
                <w:sz w:val="20"/>
                <w:szCs w:val="20"/>
              </w:rPr>
            </w:pPr>
            <w:r w:rsidRPr="008A10DB">
              <w:rPr>
                <w:rFonts w:cs="CordiaUPC"/>
                <w:sz w:val="20"/>
                <w:szCs w:val="20"/>
              </w:rPr>
              <w:t>Guidance note on used number rating</w:t>
            </w:r>
          </w:p>
        </w:tc>
        <w:tc>
          <w:tcPr>
            <w:tcW w:w="1996" w:type="dxa"/>
          </w:tcPr>
          <w:p w:rsidR="00F1548C" w:rsidRPr="008A10DB" w:rsidRDefault="00F1548C" w:rsidP="008A10DB">
            <w:pPr>
              <w:pStyle w:val="NoSpacing"/>
              <w:rPr>
                <w:rFonts w:cs="CordiaUPC"/>
                <w:sz w:val="20"/>
                <w:szCs w:val="20"/>
              </w:rPr>
            </w:pPr>
            <w:r w:rsidRPr="008A10DB">
              <w:rPr>
                <w:rFonts w:cs="CordiaUPC"/>
                <w:sz w:val="20"/>
                <w:szCs w:val="20"/>
              </w:rPr>
              <w:t>Ohje numeerisen järjestelmän käyttöön</w:t>
            </w:r>
          </w:p>
        </w:tc>
        <w:tc>
          <w:tcPr>
            <w:tcW w:w="2256" w:type="dxa"/>
          </w:tcPr>
          <w:p w:rsidR="00492313" w:rsidRDefault="001763FB" w:rsidP="00492313">
            <w:pPr>
              <w:pStyle w:val="NoSpacing"/>
              <w:rPr>
                <w:rFonts w:cs="CordiaUPC"/>
                <w:sz w:val="20"/>
                <w:szCs w:val="20"/>
                <w:lang w:val="fi-FI"/>
              </w:rPr>
            </w:pPr>
            <w:r w:rsidRPr="008A10DB">
              <w:rPr>
                <w:rFonts w:cs="CordiaUPC"/>
                <w:sz w:val="20"/>
                <w:szCs w:val="20"/>
                <w:lang w:val="fi-FI"/>
              </w:rPr>
              <w:t xml:space="preserve">Ohje testilaboratoriolle ja sen </w:t>
            </w:r>
            <w:r w:rsidR="00492313">
              <w:rPr>
                <w:rFonts w:cs="CordiaUPC"/>
                <w:sz w:val="20"/>
                <w:szCs w:val="20"/>
                <w:lang w:val="fi-FI"/>
              </w:rPr>
              <w:t>t</w:t>
            </w:r>
            <w:r w:rsidRPr="008A10DB">
              <w:rPr>
                <w:rFonts w:cs="CordiaUPC"/>
                <w:sz w:val="20"/>
                <w:szCs w:val="20"/>
                <w:lang w:val="fi-FI"/>
              </w:rPr>
              <w:t>estaus</w:t>
            </w:r>
            <w:r w:rsidR="00492313">
              <w:rPr>
                <w:rFonts w:cs="CordiaUPC"/>
                <w:sz w:val="20"/>
                <w:szCs w:val="20"/>
                <w:lang w:val="fi-FI"/>
              </w:rPr>
              <w:t>-</w:t>
            </w:r>
            <w:r w:rsidRPr="008A10DB">
              <w:rPr>
                <w:rFonts w:cs="CordiaUPC"/>
                <w:sz w:val="20"/>
                <w:szCs w:val="20"/>
                <w:lang w:val="fi-FI"/>
              </w:rPr>
              <w:t>menetemille.</w:t>
            </w:r>
            <w:r w:rsidR="00492313">
              <w:rPr>
                <w:rFonts w:cs="CordiaUPC"/>
                <w:sz w:val="20"/>
                <w:szCs w:val="20"/>
                <w:lang w:val="fi-FI"/>
              </w:rPr>
              <w:t xml:space="preserve"> </w:t>
            </w:r>
            <w:r w:rsidRPr="008A10DB">
              <w:rPr>
                <w:rFonts w:cs="CordiaUPC"/>
                <w:sz w:val="20"/>
                <w:szCs w:val="20"/>
                <w:lang w:val="fi-FI"/>
              </w:rPr>
              <w:t xml:space="preserve">Ei </w:t>
            </w:r>
            <w:r w:rsidR="00492313">
              <w:rPr>
                <w:rFonts w:cs="CordiaUPC"/>
                <w:sz w:val="20"/>
                <w:szCs w:val="20"/>
                <w:lang w:val="fi-FI"/>
              </w:rPr>
              <w:t>vaikuta s</w:t>
            </w:r>
            <w:r w:rsidRPr="008A10DB">
              <w:rPr>
                <w:rFonts w:cs="CordiaUPC"/>
                <w:sz w:val="20"/>
                <w:szCs w:val="20"/>
                <w:lang w:val="fi-FI"/>
              </w:rPr>
              <w:t>uunnitteluun</w:t>
            </w:r>
          </w:p>
          <w:p w:rsidR="00F1548C" w:rsidRPr="008A10DB" w:rsidRDefault="001763FB" w:rsidP="00492313">
            <w:pPr>
              <w:pStyle w:val="NoSpacing"/>
              <w:rPr>
                <w:rFonts w:cs="CordiaUPC"/>
                <w:sz w:val="20"/>
                <w:szCs w:val="20"/>
                <w:lang w:val="fi-FI"/>
              </w:rPr>
            </w:pPr>
            <w:r w:rsidRPr="008A10DB">
              <w:rPr>
                <w:rFonts w:cs="CordiaUPC"/>
                <w:sz w:val="20"/>
                <w:szCs w:val="20"/>
                <w:lang w:val="fi-FI"/>
              </w:rPr>
              <w:t>/hankintaan</w:t>
            </w:r>
          </w:p>
        </w:tc>
        <w:tc>
          <w:tcPr>
            <w:tcW w:w="1766" w:type="dxa"/>
          </w:tcPr>
          <w:p w:rsidR="00F1548C" w:rsidRPr="008A10DB" w:rsidRDefault="00F1548C" w:rsidP="008A10DB">
            <w:pPr>
              <w:pStyle w:val="NoSpacing"/>
              <w:rPr>
                <w:rFonts w:cs="CordiaUPC"/>
                <w:sz w:val="20"/>
                <w:szCs w:val="20"/>
                <w:lang w:val="fi-FI"/>
              </w:rPr>
            </w:pPr>
          </w:p>
        </w:tc>
      </w:tr>
    </w:tbl>
    <w:p w:rsidR="00492313" w:rsidRDefault="00492313">
      <w:r>
        <w:br w:type="page"/>
      </w:r>
    </w:p>
    <w:tbl>
      <w:tblPr>
        <w:tblStyle w:val="TableGrid"/>
        <w:tblW w:w="0" w:type="auto"/>
        <w:tblLayout w:type="fixed"/>
        <w:tblLook w:val="04A0"/>
      </w:tblPr>
      <w:tblGrid>
        <w:gridCol w:w="1526"/>
        <w:gridCol w:w="364"/>
        <w:gridCol w:w="11"/>
        <w:gridCol w:w="1326"/>
        <w:gridCol w:w="425"/>
        <w:gridCol w:w="133"/>
        <w:gridCol w:w="1438"/>
        <w:gridCol w:w="531"/>
        <w:gridCol w:w="16"/>
        <w:gridCol w:w="1709"/>
        <w:gridCol w:w="154"/>
        <w:gridCol w:w="46"/>
        <w:gridCol w:w="1566"/>
        <w:gridCol w:w="331"/>
      </w:tblGrid>
      <w:tr w:rsidR="00492313" w:rsidRPr="00492313" w:rsidTr="008A10DB">
        <w:trPr>
          <w:gridAfter w:val="1"/>
          <w:wAfter w:w="331" w:type="dxa"/>
        </w:trPr>
        <w:tc>
          <w:tcPr>
            <w:tcW w:w="1526" w:type="dxa"/>
          </w:tcPr>
          <w:p w:rsidR="00492313" w:rsidRPr="00492313" w:rsidRDefault="00492313" w:rsidP="00D93879">
            <w:pPr>
              <w:pStyle w:val="NoSpacing"/>
              <w:rPr>
                <w:rFonts w:cs="CordiaUPC"/>
                <w:b/>
                <w:sz w:val="20"/>
                <w:szCs w:val="20"/>
                <w:lang w:val="fi-FI"/>
              </w:rPr>
            </w:pPr>
            <w:r w:rsidRPr="00492313">
              <w:rPr>
                <w:b/>
                <w:sz w:val="20"/>
                <w:szCs w:val="20"/>
              </w:rPr>
              <w:lastRenderedPageBreak/>
              <w:br w:type="page"/>
            </w:r>
            <w:r w:rsidRPr="00492313">
              <w:rPr>
                <w:rFonts w:cs="CordiaUPC"/>
                <w:b/>
                <w:sz w:val="20"/>
                <w:szCs w:val="20"/>
                <w:lang w:val="fi-FI"/>
              </w:rPr>
              <w:t>Standardin tunniste</w:t>
            </w:r>
          </w:p>
        </w:tc>
        <w:tc>
          <w:tcPr>
            <w:tcW w:w="1701" w:type="dxa"/>
            <w:gridSpan w:val="3"/>
          </w:tcPr>
          <w:p w:rsidR="00492313" w:rsidRPr="00492313" w:rsidRDefault="00492313" w:rsidP="00D93879">
            <w:pPr>
              <w:pStyle w:val="NoSpacing"/>
              <w:rPr>
                <w:rFonts w:cs="CordiaUPC"/>
                <w:b/>
                <w:sz w:val="20"/>
                <w:szCs w:val="20"/>
                <w:lang w:val="fi-FI"/>
              </w:rPr>
            </w:pPr>
            <w:r w:rsidRPr="00492313">
              <w:rPr>
                <w:rFonts w:cs="CordiaUPC"/>
                <w:b/>
                <w:sz w:val="20"/>
                <w:szCs w:val="20"/>
                <w:lang w:val="fi-FI"/>
              </w:rPr>
              <w:t>Standardin nimi</w:t>
            </w:r>
          </w:p>
        </w:tc>
        <w:tc>
          <w:tcPr>
            <w:tcW w:w="1996" w:type="dxa"/>
            <w:gridSpan w:val="3"/>
          </w:tcPr>
          <w:p w:rsidR="00492313" w:rsidRPr="00492313" w:rsidRDefault="00492313" w:rsidP="00D93879">
            <w:pPr>
              <w:pStyle w:val="NoSpacing"/>
              <w:rPr>
                <w:rFonts w:cs="CordiaUPC"/>
                <w:b/>
                <w:sz w:val="20"/>
                <w:szCs w:val="20"/>
                <w:lang w:val="fi-FI"/>
              </w:rPr>
            </w:pPr>
            <w:r w:rsidRPr="00492313">
              <w:rPr>
                <w:rFonts w:cs="CordiaUPC"/>
                <w:b/>
                <w:sz w:val="20"/>
                <w:szCs w:val="20"/>
                <w:lang w:val="fi-FI"/>
              </w:rPr>
              <w:t>Lyhyt selite / kuvaus</w:t>
            </w:r>
          </w:p>
        </w:tc>
        <w:tc>
          <w:tcPr>
            <w:tcW w:w="2256" w:type="dxa"/>
            <w:gridSpan w:val="3"/>
          </w:tcPr>
          <w:p w:rsidR="00492313" w:rsidRPr="00492313" w:rsidRDefault="00492313" w:rsidP="00D93879">
            <w:pPr>
              <w:pStyle w:val="NoSpacing"/>
              <w:rPr>
                <w:rFonts w:cs="CordiaUPC"/>
                <w:b/>
                <w:sz w:val="20"/>
                <w:szCs w:val="20"/>
                <w:lang w:val="fi-FI"/>
              </w:rPr>
            </w:pPr>
            <w:r w:rsidRPr="00492313">
              <w:rPr>
                <w:rFonts w:cs="CordiaUPC"/>
                <w:b/>
                <w:sz w:val="20"/>
                <w:szCs w:val="20"/>
                <w:lang w:val="fi-FI"/>
              </w:rPr>
              <w:t>Muuta</w:t>
            </w:r>
          </w:p>
        </w:tc>
        <w:tc>
          <w:tcPr>
            <w:tcW w:w="1766" w:type="dxa"/>
            <w:gridSpan w:val="3"/>
          </w:tcPr>
          <w:p w:rsidR="00492313" w:rsidRPr="00492313" w:rsidRDefault="00492313" w:rsidP="00492313">
            <w:pPr>
              <w:pStyle w:val="NoSpacing"/>
              <w:rPr>
                <w:rFonts w:cs="CordiaUPC"/>
                <w:b/>
                <w:sz w:val="20"/>
                <w:szCs w:val="20"/>
                <w:lang w:val="fi-FI"/>
              </w:rPr>
            </w:pPr>
            <w:r>
              <w:rPr>
                <w:rFonts w:cs="CordiaUPC"/>
                <w:b/>
                <w:sz w:val="20"/>
                <w:szCs w:val="20"/>
                <w:lang w:val="fi-FI"/>
              </w:rPr>
              <w:t>Standardin täyt-tävät tuotteet</w:t>
            </w:r>
          </w:p>
        </w:tc>
      </w:tr>
      <w:tr w:rsidR="00492313" w:rsidRPr="00DA5AF3"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r w:rsidRPr="008A10DB">
              <w:rPr>
                <w:rFonts w:cs="CordiaUPC"/>
                <w:sz w:val="20"/>
                <w:szCs w:val="20"/>
                <w:lang w:val="fi-FI"/>
              </w:rPr>
              <w:t>1793-1 Annex B</w:t>
            </w:r>
          </w:p>
        </w:tc>
        <w:tc>
          <w:tcPr>
            <w:tcW w:w="1701"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Measurement uncertainty</w:t>
            </w:r>
          </w:p>
        </w:tc>
        <w:tc>
          <w:tcPr>
            <w:tcW w:w="1996"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Selite virhemarginaalista.</w:t>
            </w:r>
          </w:p>
        </w:tc>
        <w:tc>
          <w:tcPr>
            <w:tcW w:w="2256" w:type="dxa"/>
            <w:gridSpan w:val="3"/>
          </w:tcPr>
          <w:p w:rsidR="00492313" w:rsidRPr="008A10DB" w:rsidRDefault="00492313" w:rsidP="00361D12">
            <w:pPr>
              <w:pStyle w:val="NoSpacing"/>
              <w:rPr>
                <w:rFonts w:cs="CordiaUPC"/>
                <w:sz w:val="20"/>
                <w:szCs w:val="20"/>
                <w:lang w:val="fi-FI"/>
              </w:rPr>
            </w:pPr>
            <w:r w:rsidRPr="008A10DB">
              <w:rPr>
                <w:rFonts w:cs="CordiaUPC"/>
                <w:sz w:val="20"/>
                <w:szCs w:val="20"/>
                <w:lang w:val="fi-FI"/>
              </w:rPr>
              <w:t xml:space="preserve">Ohje testilaboratoriolle ja </w:t>
            </w:r>
            <w:r w:rsidR="00361D12">
              <w:rPr>
                <w:rFonts w:cs="CordiaUPC"/>
                <w:sz w:val="20"/>
                <w:szCs w:val="20"/>
                <w:lang w:val="fi-FI"/>
              </w:rPr>
              <w:t>t</w:t>
            </w:r>
            <w:r w:rsidRPr="008A10DB">
              <w:rPr>
                <w:rFonts w:cs="CordiaUPC"/>
                <w:sz w:val="20"/>
                <w:szCs w:val="20"/>
                <w:lang w:val="fi-FI"/>
              </w:rPr>
              <w:t>estausmenetemille. Ei vaikuta suunnitteluun</w:t>
            </w:r>
            <w:r w:rsidR="00361D12">
              <w:rPr>
                <w:rFonts w:cs="CordiaUPC"/>
                <w:sz w:val="20"/>
                <w:szCs w:val="20"/>
                <w:lang w:val="fi-FI"/>
              </w:rPr>
              <w:t xml:space="preserve"> </w:t>
            </w:r>
            <w:r w:rsidRPr="008A10DB">
              <w:rPr>
                <w:rFonts w:cs="CordiaUPC"/>
                <w:sz w:val="20"/>
                <w:szCs w:val="20"/>
                <w:lang w:val="fi-FI"/>
              </w:rPr>
              <w:t>/hankintaan</w:t>
            </w:r>
          </w:p>
        </w:tc>
        <w:tc>
          <w:tcPr>
            <w:tcW w:w="1766" w:type="dxa"/>
            <w:gridSpan w:val="3"/>
          </w:tcPr>
          <w:p w:rsidR="00492313" w:rsidRPr="008A10DB" w:rsidRDefault="00492313" w:rsidP="008A10DB">
            <w:pPr>
              <w:pStyle w:val="NoSpacing"/>
              <w:rPr>
                <w:rFonts w:cs="CordiaUPC"/>
                <w:sz w:val="20"/>
                <w:szCs w:val="20"/>
                <w:lang w:val="fi-FI"/>
              </w:rPr>
            </w:pPr>
          </w:p>
        </w:tc>
      </w:tr>
      <w:tr w:rsidR="00492313" w:rsidRPr="00DA5AF3"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r w:rsidRPr="008A10DB">
              <w:rPr>
                <w:rFonts w:cs="CordiaUPC"/>
                <w:sz w:val="20"/>
                <w:szCs w:val="20"/>
                <w:lang w:val="fi-FI"/>
              </w:rPr>
              <w:t>1793-1 Annex C</w:t>
            </w:r>
          </w:p>
        </w:tc>
        <w:tc>
          <w:tcPr>
            <w:tcW w:w="1701" w:type="dxa"/>
            <w:gridSpan w:val="3"/>
          </w:tcPr>
          <w:p w:rsidR="00492313" w:rsidRPr="008A10DB" w:rsidRDefault="00492313" w:rsidP="008A10DB">
            <w:pPr>
              <w:pStyle w:val="NoSpacing"/>
              <w:rPr>
                <w:rFonts w:cs="CordiaUPC"/>
                <w:sz w:val="20"/>
                <w:szCs w:val="20"/>
              </w:rPr>
            </w:pPr>
            <w:r w:rsidRPr="008A10DB">
              <w:rPr>
                <w:rFonts w:cs="CordiaUPC"/>
                <w:sz w:val="20"/>
                <w:szCs w:val="20"/>
              </w:rPr>
              <w:t>Example test report</w:t>
            </w:r>
          </w:p>
        </w:tc>
        <w:tc>
          <w:tcPr>
            <w:tcW w:w="1996" w:type="dxa"/>
            <w:gridSpan w:val="3"/>
          </w:tcPr>
          <w:p w:rsidR="00492313" w:rsidRPr="008A10DB" w:rsidRDefault="00492313" w:rsidP="008A10DB">
            <w:pPr>
              <w:pStyle w:val="NoSpacing"/>
              <w:rPr>
                <w:rFonts w:cs="CordiaUPC"/>
                <w:sz w:val="20"/>
                <w:szCs w:val="20"/>
              </w:rPr>
            </w:pPr>
            <w:r w:rsidRPr="008A10DB">
              <w:rPr>
                <w:rFonts w:cs="CordiaUPC"/>
                <w:sz w:val="20"/>
                <w:szCs w:val="20"/>
              </w:rPr>
              <w:t>Malli suoritetun testin raportoinnista</w:t>
            </w:r>
            <w:r w:rsidR="00361D12">
              <w:rPr>
                <w:rFonts w:cs="CordiaUPC"/>
                <w:sz w:val="20"/>
                <w:szCs w:val="20"/>
              </w:rPr>
              <w:t>.</w:t>
            </w:r>
          </w:p>
        </w:tc>
        <w:tc>
          <w:tcPr>
            <w:tcW w:w="2256" w:type="dxa"/>
            <w:gridSpan w:val="3"/>
          </w:tcPr>
          <w:p w:rsidR="00492313" w:rsidRPr="00361D12" w:rsidRDefault="00361D12" w:rsidP="008A10DB">
            <w:pPr>
              <w:pStyle w:val="NoSpacing"/>
              <w:rPr>
                <w:rFonts w:cs="CordiaUPC"/>
                <w:sz w:val="20"/>
                <w:szCs w:val="20"/>
                <w:lang w:val="fi-FI"/>
              </w:rPr>
            </w:pPr>
            <w:r w:rsidRPr="008A10DB">
              <w:rPr>
                <w:rFonts w:cs="CordiaUPC"/>
                <w:sz w:val="20"/>
                <w:szCs w:val="20"/>
                <w:lang w:val="fi-FI"/>
              </w:rPr>
              <w:t xml:space="preserve">Ohje testilaboratoriolle ja </w:t>
            </w:r>
            <w:r>
              <w:rPr>
                <w:rFonts w:cs="CordiaUPC"/>
                <w:sz w:val="20"/>
                <w:szCs w:val="20"/>
                <w:lang w:val="fi-FI"/>
              </w:rPr>
              <w:t>t</w:t>
            </w:r>
            <w:r w:rsidRPr="008A10DB">
              <w:rPr>
                <w:rFonts w:cs="CordiaUPC"/>
                <w:sz w:val="20"/>
                <w:szCs w:val="20"/>
                <w:lang w:val="fi-FI"/>
              </w:rPr>
              <w:t>estausmenetemille. Ei vaikuta suunnitteluun</w:t>
            </w:r>
            <w:r>
              <w:rPr>
                <w:rFonts w:cs="CordiaUPC"/>
                <w:sz w:val="20"/>
                <w:szCs w:val="20"/>
                <w:lang w:val="fi-FI"/>
              </w:rPr>
              <w:t xml:space="preserve"> </w:t>
            </w:r>
            <w:r w:rsidRPr="008A10DB">
              <w:rPr>
                <w:rFonts w:cs="CordiaUPC"/>
                <w:sz w:val="20"/>
                <w:szCs w:val="20"/>
                <w:lang w:val="fi-FI"/>
              </w:rPr>
              <w:t>/hankintaan</w:t>
            </w:r>
          </w:p>
        </w:tc>
        <w:tc>
          <w:tcPr>
            <w:tcW w:w="1766" w:type="dxa"/>
            <w:gridSpan w:val="3"/>
          </w:tcPr>
          <w:p w:rsidR="00492313" w:rsidRPr="00361D12" w:rsidRDefault="00492313" w:rsidP="008A10DB">
            <w:pPr>
              <w:pStyle w:val="NoSpacing"/>
              <w:rPr>
                <w:rFonts w:cs="CordiaUPC"/>
                <w:sz w:val="20"/>
                <w:szCs w:val="20"/>
                <w:lang w:val="fi-FI"/>
              </w:rPr>
            </w:pPr>
          </w:p>
        </w:tc>
      </w:tr>
      <w:tr w:rsidR="00492313" w:rsidRPr="00361D12"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p>
          <w:p w:rsidR="00492313" w:rsidRPr="008A10DB" w:rsidRDefault="00492313" w:rsidP="008A10DB">
            <w:pPr>
              <w:pStyle w:val="NoSpacing"/>
              <w:rPr>
                <w:rFonts w:cs="CordiaUPC"/>
                <w:sz w:val="20"/>
                <w:szCs w:val="20"/>
                <w:lang w:val="fi-FI"/>
              </w:rPr>
            </w:pPr>
            <w:r w:rsidRPr="008A10DB">
              <w:rPr>
                <w:rFonts w:cs="CordiaUPC"/>
                <w:sz w:val="20"/>
                <w:szCs w:val="20"/>
                <w:lang w:val="fi-FI"/>
              </w:rPr>
              <w:t>1793-2 (ISO 10140-2)</w:t>
            </w:r>
          </w:p>
        </w:tc>
        <w:tc>
          <w:tcPr>
            <w:tcW w:w="1701" w:type="dxa"/>
            <w:gridSpan w:val="3"/>
          </w:tcPr>
          <w:p w:rsidR="00492313" w:rsidRPr="008A10DB" w:rsidRDefault="00492313" w:rsidP="008A10DB">
            <w:pPr>
              <w:pStyle w:val="NoSpacing"/>
              <w:rPr>
                <w:rFonts w:cs="CordiaUPC"/>
                <w:sz w:val="20"/>
                <w:szCs w:val="20"/>
              </w:rPr>
            </w:pPr>
          </w:p>
          <w:p w:rsidR="00492313" w:rsidRPr="008A10DB" w:rsidRDefault="00492313" w:rsidP="008A10DB">
            <w:pPr>
              <w:pStyle w:val="NoSpacing"/>
              <w:rPr>
                <w:rFonts w:cs="CordiaUPC"/>
                <w:sz w:val="20"/>
                <w:szCs w:val="20"/>
              </w:rPr>
            </w:pPr>
            <w:r w:rsidRPr="008A10DB">
              <w:rPr>
                <w:rFonts w:cs="CordiaUPC"/>
                <w:sz w:val="20"/>
                <w:szCs w:val="20"/>
              </w:rPr>
              <w:t>Road traffic noise reducing devices. Test method for determining the acoustic performance</w:t>
            </w:r>
          </w:p>
          <w:p w:rsidR="00492313" w:rsidRPr="008A10DB" w:rsidRDefault="00492313" w:rsidP="008A10DB">
            <w:pPr>
              <w:pStyle w:val="NoSpacing"/>
              <w:rPr>
                <w:rFonts w:cs="CordiaUPC"/>
                <w:sz w:val="20"/>
                <w:szCs w:val="20"/>
              </w:rPr>
            </w:pPr>
            <w:r w:rsidRPr="008A10DB">
              <w:rPr>
                <w:rFonts w:cs="CordiaUPC"/>
                <w:sz w:val="20"/>
                <w:szCs w:val="20"/>
              </w:rPr>
              <w:t>(Part 2)</w:t>
            </w:r>
          </w:p>
        </w:tc>
        <w:tc>
          <w:tcPr>
            <w:tcW w:w="1996" w:type="dxa"/>
            <w:gridSpan w:val="3"/>
          </w:tcPr>
          <w:p w:rsidR="00492313" w:rsidRPr="008A10DB" w:rsidRDefault="00492313" w:rsidP="00C57E76">
            <w:pPr>
              <w:pStyle w:val="NoSpacing"/>
              <w:rPr>
                <w:rFonts w:cs="CordiaUPC"/>
                <w:sz w:val="20"/>
                <w:szCs w:val="20"/>
                <w:lang w:val="fi-FI"/>
              </w:rPr>
            </w:pPr>
            <w:r w:rsidRPr="008A10DB">
              <w:rPr>
                <w:rFonts w:cs="CordiaUPC"/>
                <w:sz w:val="20"/>
                <w:szCs w:val="20"/>
                <w:lang w:val="fi-FI"/>
              </w:rPr>
              <w:t>Standardi ilmoittaa ja määrittää kuinka seuraavia seikkoja tulee testata, mitata ja arvioida: melusuojan osien ja kokonaisjärjestelmien äänen absorbointi, -heijastus,  ym. akus</w:t>
            </w:r>
            <w:r w:rsidR="00C57E76">
              <w:rPr>
                <w:rFonts w:cs="CordiaUPC"/>
                <w:sz w:val="20"/>
                <w:szCs w:val="20"/>
                <w:lang w:val="fi-FI"/>
              </w:rPr>
              <w:t>-</w:t>
            </w:r>
            <w:r w:rsidRPr="008A10DB">
              <w:rPr>
                <w:rFonts w:cs="CordiaUPC"/>
                <w:sz w:val="20"/>
                <w:szCs w:val="20"/>
                <w:lang w:val="fi-FI"/>
              </w:rPr>
              <w:t xml:space="preserve">tiset </w:t>
            </w:r>
            <w:r w:rsidR="00C57E76">
              <w:rPr>
                <w:rFonts w:cs="CordiaUPC"/>
                <w:sz w:val="20"/>
                <w:szCs w:val="20"/>
                <w:lang w:val="fi-FI"/>
              </w:rPr>
              <w:t>o</w:t>
            </w:r>
            <w:r w:rsidRPr="008A10DB">
              <w:rPr>
                <w:rFonts w:cs="CordiaUPC"/>
                <w:sz w:val="20"/>
                <w:szCs w:val="20"/>
                <w:lang w:val="fi-FI"/>
              </w:rPr>
              <w:t>minaisuudet</w:t>
            </w:r>
            <w:r w:rsidR="00C57E76">
              <w:rPr>
                <w:rFonts w:cs="CordiaUPC"/>
                <w:sz w:val="20"/>
                <w:szCs w:val="20"/>
                <w:lang w:val="fi-FI"/>
              </w:rPr>
              <w:t>.</w:t>
            </w:r>
          </w:p>
        </w:tc>
        <w:tc>
          <w:tcPr>
            <w:tcW w:w="2256" w:type="dxa"/>
            <w:gridSpan w:val="3"/>
          </w:tcPr>
          <w:p w:rsidR="00492313" w:rsidRPr="008A10DB" w:rsidRDefault="00492313" w:rsidP="008A10DB">
            <w:pPr>
              <w:pStyle w:val="NoSpacing"/>
              <w:rPr>
                <w:rFonts w:cs="CordiaUPC"/>
                <w:sz w:val="20"/>
                <w:szCs w:val="20"/>
                <w:lang w:val="fi-FI"/>
              </w:rPr>
            </w:pPr>
          </w:p>
          <w:p w:rsidR="00492313" w:rsidRPr="008A10DB" w:rsidRDefault="00492313" w:rsidP="008A10DB">
            <w:pPr>
              <w:pStyle w:val="NoSpacing"/>
              <w:rPr>
                <w:rFonts w:cs="CordiaUPC"/>
                <w:sz w:val="20"/>
                <w:szCs w:val="20"/>
                <w:lang w:val="fi-FI"/>
              </w:rPr>
            </w:pPr>
            <w:r w:rsidRPr="008A10DB">
              <w:rPr>
                <w:rFonts w:cs="CordiaUPC"/>
                <w:sz w:val="20"/>
                <w:szCs w:val="20"/>
                <w:lang w:val="fi-FI"/>
              </w:rPr>
              <w:t>Liikenneviraston vaat</w:t>
            </w:r>
            <w:r w:rsidR="00361D12">
              <w:rPr>
                <w:rFonts w:cs="CordiaUPC"/>
                <w:sz w:val="20"/>
                <w:szCs w:val="20"/>
                <w:lang w:val="fi-FI"/>
              </w:rPr>
              <w:t>imus: 12 mm paksuisen liikenneme</w:t>
            </w:r>
            <w:r w:rsidRPr="008A10DB">
              <w:rPr>
                <w:rFonts w:cs="CordiaUPC"/>
                <w:sz w:val="20"/>
                <w:szCs w:val="20"/>
                <w:lang w:val="fi-FI"/>
              </w:rPr>
              <w:t>lueristävyys ja äänen eristys ylitettävä DLR 25 dB.</w:t>
            </w:r>
          </w:p>
          <w:p w:rsidR="00492313" w:rsidRPr="008A10DB" w:rsidRDefault="00492313" w:rsidP="008A10DB">
            <w:pPr>
              <w:pStyle w:val="NoSpacing"/>
              <w:rPr>
                <w:rFonts w:cs="CordiaUPC"/>
                <w:sz w:val="20"/>
                <w:szCs w:val="20"/>
                <w:lang w:val="fi-FI"/>
              </w:rPr>
            </w:pPr>
          </w:p>
        </w:tc>
        <w:tc>
          <w:tcPr>
            <w:tcW w:w="1766" w:type="dxa"/>
            <w:gridSpan w:val="3"/>
          </w:tcPr>
          <w:p w:rsidR="00492313" w:rsidRPr="0062347C" w:rsidRDefault="00492313" w:rsidP="008A10DB">
            <w:pPr>
              <w:pStyle w:val="NoSpacing"/>
              <w:rPr>
                <w:rFonts w:cs="CordiaUPC"/>
                <w:sz w:val="20"/>
                <w:szCs w:val="20"/>
                <w:lang w:val="fi-FI"/>
              </w:rPr>
            </w:pPr>
          </w:p>
          <w:p w:rsidR="00361D12" w:rsidRPr="0062347C" w:rsidRDefault="00492313" w:rsidP="008A10DB">
            <w:pPr>
              <w:pStyle w:val="NoSpacing"/>
              <w:rPr>
                <w:rFonts w:cs="CordiaUPC"/>
                <w:sz w:val="20"/>
                <w:szCs w:val="20"/>
                <w:lang w:val="fi-FI"/>
              </w:rPr>
            </w:pPr>
            <w:r w:rsidRPr="0062347C">
              <w:rPr>
                <w:rFonts w:cs="CordiaUPC"/>
                <w:sz w:val="20"/>
                <w:szCs w:val="20"/>
                <w:lang w:val="fi-FI"/>
              </w:rPr>
              <w:t xml:space="preserve">HST ja HLC eristävät </w:t>
            </w:r>
          </w:p>
          <w:p w:rsidR="00361D12" w:rsidRPr="00E57616" w:rsidRDefault="00492313" w:rsidP="008A10DB">
            <w:pPr>
              <w:pStyle w:val="NoSpacing"/>
              <w:rPr>
                <w:rFonts w:cs="CordiaUPC"/>
                <w:sz w:val="20"/>
                <w:szCs w:val="20"/>
                <w:lang w:val="fi-FI"/>
              </w:rPr>
            </w:pPr>
            <w:r w:rsidRPr="00E57616">
              <w:rPr>
                <w:rFonts w:cs="CordiaUPC"/>
                <w:sz w:val="20"/>
                <w:szCs w:val="20"/>
                <w:lang w:val="fi-FI"/>
              </w:rPr>
              <w:t>30 dB DL</w:t>
            </w:r>
            <w:r w:rsidRPr="00E57616">
              <w:rPr>
                <w:rFonts w:cs="CordiaUPC"/>
                <w:sz w:val="16"/>
                <w:szCs w:val="20"/>
                <w:lang w:val="fi-FI"/>
              </w:rPr>
              <w:t>R</w:t>
            </w:r>
            <w:r w:rsidRPr="00E57616">
              <w:rPr>
                <w:rFonts w:cs="CordiaUPC"/>
                <w:sz w:val="20"/>
                <w:szCs w:val="20"/>
                <w:lang w:val="fi-FI"/>
              </w:rPr>
              <w:t xml:space="preserve"> </w:t>
            </w:r>
          </w:p>
          <w:p w:rsidR="00492313" w:rsidRPr="0062347C" w:rsidRDefault="00492313" w:rsidP="008A10DB">
            <w:pPr>
              <w:pStyle w:val="NoSpacing"/>
              <w:rPr>
                <w:rFonts w:cs="CordiaUPC"/>
                <w:sz w:val="20"/>
                <w:szCs w:val="20"/>
                <w:lang w:val="sv-FI"/>
              </w:rPr>
            </w:pPr>
            <w:r w:rsidRPr="0062347C">
              <w:rPr>
                <w:rFonts w:cs="CordiaUPC"/>
                <w:sz w:val="20"/>
                <w:szCs w:val="20"/>
                <w:lang w:val="sv-FI"/>
              </w:rPr>
              <w:t>JA 35 dB -RW</w:t>
            </w:r>
          </w:p>
        </w:tc>
      </w:tr>
      <w:tr w:rsidR="00492313" w:rsidRPr="00DA5AF3" w:rsidTr="008A10DB">
        <w:trPr>
          <w:gridAfter w:val="1"/>
          <w:wAfter w:w="331" w:type="dxa"/>
        </w:trPr>
        <w:tc>
          <w:tcPr>
            <w:tcW w:w="1526" w:type="dxa"/>
          </w:tcPr>
          <w:p w:rsidR="00492313" w:rsidRPr="008A10DB" w:rsidRDefault="00492313" w:rsidP="00C57E76">
            <w:pPr>
              <w:pStyle w:val="NoSpacing"/>
              <w:rPr>
                <w:rFonts w:cs="CordiaUPC"/>
                <w:sz w:val="20"/>
                <w:szCs w:val="20"/>
                <w:lang w:val="fi-FI"/>
              </w:rPr>
            </w:pPr>
            <w:r w:rsidRPr="008A10DB">
              <w:rPr>
                <w:rFonts w:cs="CordiaUPC"/>
                <w:sz w:val="20"/>
                <w:szCs w:val="20"/>
                <w:lang w:val="fi-FI"/>
              </w:rPr>
              <w:t>1793-2 Annex</w:t>
            </w:r>
            <w:r w:rsidR="00C57E76">
              <w:rPr>
                <w:rFonts w:cs="CordiaUPC"/>
                <w:sz w:val="20"/>
                <w:szCs w:val="20"/>
                <w:lang w:val="fi-FI"/>
              </w:rPr>
              <w:t xml:space="preserve"> A</w:t>
            </w:r>
          </w:p>
        </w:tc>
        <w:tc>
          <w:tcPr>
            <w:tcW w:w="1701" w:type="dxa"/>
            <w:gridSpan w:val="3"/>
          </w:tcPr>
          <w:p w:rsidR="00492313" w:rsidRPr="008A10DB" w:rsidRDefault="00492313" w:rsidP="008A10DB">
            <w:pPr>
              <w:pStyle w:val="NoSpacing"/>
              <w:rPr>
                <w:rFonts w:cs="CordiaUPC"/>
                <w:sz w:val="20"/>
                <w:szCs w:val="20"/>
              </w:rPr>
            </w:pPr>
            <w:r w:rsidRPr="008A10DB">
              <w:rPr>
                <w:rFonts w:cs="CordiaUPC"/>
                <w:sz w:val="20"/>
                <w:szCs w:val="20"/>
              </w:rPr>
              <w:t>Categorization of single number rating</w:t>
            </w:r>
          </w:p>
        </w:tc>
        <w:tc>
          <w:tcPr>
            <w:tcW w:w="1996" w:type="dxa"/>
            <w:gridSpan w:val="3"/>
          </w:tcPr>
          <w:p w:rsidR="00492313" w:rsidRPr="008A10DB" w:rsidRDefault="00492313" w:rsidP="008A10DB">
            <w:pPr>
              <w:pStyle w:val="NoSpacing"/>
              <w:rPr>
                <w:rFonts w:cs="CordiaUPC"/>
                <w:sz w:val="20"/>
                <w:szCs w:val="20"/>
              </w:rPr>
            </w:pPr>
            <w:r w:rsidRPr="008A10DB">
              <w:rPr>
                <w:rFonts w:cs="CordiaUPC"/>
                <w:sz w:val="20"/>
                <w:szCs w:val="20"/>
              </w:rPr>
              <w:t>Luokittelu numeerisen järjestelmän mukaan.</w:t>
            </w:r>
          </w:p>
        </w:tc>
        <w:tc>
          <w:tcPr>
            <w:tcW w:w="2256" w:type="dxa"/>
            <w:gridSpan w:val="3"/>
          </w:tcPr>
          <w:p w:rsidR="00492313" w:rsidRPr="008A10DB" w:rsidRDefault="00361D12" w:rsidP="008A10DB">
            <w:pPr>
              <w:pStyle w:val="NoSpacing"/>
              <w:rPr>
                <w:rFonts w:cs="CordiaUPC"/>
                <w:sz w:val="20"/>
                <w:szCs w:val="20"/>
                <w:lang w:val="fi-FI"/>
              </w:rPr>
            </w:pPr>
            <w:r w:rsidRPr="008A10DB">
              <w:rPr>
                <w:rFonts w:cs="CordiaUPC"/>
                <w:sz w:val="20"/>
                <w:szCs w:val="20"/>
                <w:lang w:val="fi-FI"/>
              </w:rPr>
              <w:t xml:space="preserve">Ohje testilaboratoriolle ja </w:t>
            </w:r>
            <w:r>
              <w:rPr>
                <w:rFonts w:cs="CordiaUPC"/>
                <w:sz w:val="20"/>
                <w:szCs w:val="20"/>
                <w:lang w:val="fi-FI"/>
              </w:rPr>
              <w:t>t</w:t>
            </w:r>
            <w:r w:rsidRPr="008A10DB">
              <w:rPr>
                <w:rFonts w:cs="CordiaUPC"/>
                <w:sz w:val="20"/>
                <w:szCs w:val="20"/>
                <w:lang w:val="fi-FI"/>
              </w:rPr>
              <w:t>estausmenetemille. Ei vaikuta suunnitteluun</w:t>
            </w:r>
            <w:r>
              <w:rPr>
                <w:rFonts w:cs="CordiaUPC"/>
                <w:sz w:val="20"/>
                <w:szCs w:val="20"/>
                <w:lang w:val="fi-FI"/>
              </w:rPr>
              <w:t xml:space="preserve"> </w:t>
            </w:r>
            <w:r w:rsidRPr="008A10DB">
              <w:rPr>
                <w:rFonts w:cs="CordiaUPC"/>
                <w:sz w:val="20"/>
                <w:szCs w:val="20"/>
                <w:lang w:val="fi-FI"/>
              </w:rPr>
              <w:t>/hankintaan</w:t>
            </w:r>
            <w:r w:rsidR="00C57E76">
              <w:rPr>
                <w:rFonts w:cs="CordiaUPC"/>
                <w:sz w:val="20"/>
                <w:szCs w:val="20"/>
                <w:lang w:val="fi-FI"/>
              </w:rPr>
              <w:t>.</w:t>
            </w:r>
          </w:p>
        </w:tc>
        <w:tc>
          <w:tcPr>
            <w:tcW w:w="1766" w:type="dxa"/>
            <w:gridSpan w:val="3"/>
          </w:tcPr>
          <w:p w:rsidR="00492313" w:rsidRPr="00361D12" w:rsidRDefault="00492313" w:rsidP="008A10DB">
            <w:pPr>
              <w:pStyle w:val="NoSpacing"/>
              <w:rPr>
                <w:rFonts w:cs="CordiaUPC"/>
                <w:sz w:val="20"/>
                <w:szCs w:val="20"/>
                <w:lang w:val="fi-FI"/>
              </w:rPr>
            </w:pPr>
          </w:p>
        </w:tc>
      </w:tr>
      <w:tr w:rsidR="00492313" w:rsidRPr="00DA5AF3"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r w:rsidRPr="008A10DB">
              <w:rPr>
                <w:rFonts w:cs="CordiaUPC"/>
                <w:sz w:val="20"/>
                <w:szCs w:val="20"/>
                <w:lang w:val="fi-FI"/>
              </w:rPr>
              <w:t>1793-2 Annex B</w:t>
            </w:r>
          </w:p>
        </w:tc>
        <w:tc>
          <w:tcPr>
            <w:tcW w:w="1701" w:type="dxa"/>
            <w:gridSpan w:val="3"/>
          </w:tcPr>
          <w:p w:rsidR="00492313" w:rsidRPr="008A10DB" w:rsidRDefault="00492313" w:rsidP="008A10DB">
            <w:pPr>
              <w:pStyle w:val="NoSpacing"/>
              <w:rPr>
                <w:rFonts w:cs="CordiaUPC"/>
                <w:sz w:val="20"/>
                <w:szCs w:val="20"/>
              </w:rPr>
            </w:pPr>
            <w:r w:rsidRPr="008A10DB">
              <w:rPr>
                <w:rFonts w:cs="CordiaUPC"/>
                <w:sz w:val="20"/>
                <w:szCs w:val="20"/>
              </w:rPr>
              <w:t>Guidance note on used number rating</w:t>
            </w:r>
          </w:p>
        </w:tc>
        <w:tc>
          <w:tcPr>
            <w:tcW w:w="1996" w:type="dxa"/>
            <w:gridSpan w:val="3"/>
          </w:tcPr>
          <w:p w:rsidR="00492313" w:rsidRPr="008A10DB" w:rsidRDefault="00492313" w:rsidP="008A10DB">
            <w:pPr>
              <w:pStyle w:val="NoSpacing"/>
              <w:rPr>
                <w:rFonts w:cs="CordiaUPC"/>
                <w:sz w:val="20"/>
                <w:szCs w:val="20"/>
              </w:rPr>
            </w:pPr>
            <w:r w:rsidRPr="008A10DB">
              <w:rPr>
                <w:rFonts w:cs="CordiaUPC"/>
                <w:sz w:val="20"/>
                <w:szCs w:val="20"/>
              </w:rPr>
              <w:t>Ohje numeerisen järjestelmän käyttöön</w:t>
            </w:r>
            <w:r w:rsidR="00C57E76">
              <w:rPr>
                <w:rFonts w:cs="CordiaUPC"/>
                <w:sz w:val="20"/>
                <w:szCs w:val="20"/>
              </w:rPr>
              <w:t>.</w:t>
            </w:r>
          </w:p>
        </w:tc>
        <w:tc>
          <w:tcPr>
            <w:tcW w:w="2256" w:type="dxa"/>
            <w:gridSpan w:val="3"/>
          </w:tcPr>
          <w:p w:rsidR="00492313" w:rsidRPr="008A10DB" w:rsidRDefault="00361D12" w:rsidP="008A10DB">
            <w:pPr>
              <w:pStyle w:val="NoSpacing"/>
              <w:rPr>
                <w:rFonts w:cs="CordiaUPC"/>
                <w:sz w:val="20"/>
                <w:szCs w:val="20"/>
                <w:lang w:val="fi-FI"/>
              </w:rPr>
            </w:pPr>
            <w:r w:rsidRPr="008A10DB">
              <w:rPr>
                <w:rFonts w:cs="CordiaUPC"/>
                <w:sz w:val="20"/>
                <w:szCs w:val="20"/>
                <w:lang w:val="fi-FI"/>
              </w:rPr>
              <w:t xml:space="preserve">Ohje testilaboratoriolle ja </w:t>
            </w:r>
            <w:r>
              <w:rPr>
                <w:rFonts w:cs="CordiaUPC"/>
                <w:sz w:val="20"/>
                <w:szCs w:val="20"/>
                <w:lang w:val="fi-FI"/>
              </w:rPr>
              <w:t>t</w:t>
            </w:r>
            <w:r w:rsidRPr="008A10DB">
              <w:rPr>
                <w:rFonts w:cs="CordiaUPC"/>
                <w:sz w:val="20"/>
                <w:szCs w:val="20"/>
                <w:lang w:val="fi-FI"/>
              </w:rPr>
              <w:t>estausmenetemille. Ei vaikuta suunnitteluun</w:t>
            </w:r>
            <w:r>
              <w:rPr>
                <w:rFonts w:cs="CordiaUPC"/>
                <w:sz w:val="20"/>
                <w:szCs w:val="20"/>
                <w:lang w:val="fi-FI"/>
              </w:rPr>
              <w:t xml:space="preserve"> </w:t>
            </w:r>
            <w:r w:rsidRPr="008A10DB">
              <w:rPr>
                <w:rFonts w:cs="CordiaUPC"/>
                <w:sz w:val="20"/>
                <w:szCs w:val="20"/>
                <w:lang w:val="fi-FI"/>
              </w:rPr>
              <w:t>/hankintaan</w:t>
            </w:r>
            <w:r w:rsidR="00C57E76">
              <w:rPr>
                <w:rFonts w:cs="CordiaUPC"/>
                <w:sz w:val="20"/>
                <w:szCs w:val="20"/>
                <w:lang w:val="fi-FI"/>
              </w:rPr>
              <w:t>.</w:t>
            </w:r>
          </w:p>
        </w:tc>
        <w:tc>
          <w:tcPr>
            <w:tcW w:w="1766" w:type="dxa"/>
            <w:gridSpan w:val="3"/>
          </w:tcPr>
          <w:p w:rsidR="00492313" w:rsidRPr="00361D12" w:rsidRDefault="00492313" w:rsidP="008A10DB">
            <w:pPr>
              <w:pStyle w:val="NoSpacing"/>
              <w:rPr>
                <w:rFonts w:cs="CordiaUPC"/>
                <w:sz w:val="20"/>
                <w:szCs w:val="20"/>
                <w:lang w:val="fi-FI"/>
              </w:rPr>
            </w:pPr>
          </w:p>
        </w:tc>
      </w:tr>
      <w:tr w:rsidR="00492313" w:rsidRPr="00DA5AF3"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r w:rsidRPr="008A10DB">
              <w:rPr>
                <w:rFonts w:cs="CordiaUPC"/>
                <w:sz w:val="20"/>
                <w:szCs w:val="20"/>
                <w:lang w:val="fi-FI"/>
              </w:rPr>
              <w:t>1793-2 Annex C</w:t>
            </w:r>
          </w:p>
        </w:tc>
        <w:tc>
          <w:tcPr>
            <w:tcW w:w="1701" w:type="dxa"/>
            <w:gridSpan w:val="3"/>
          </w:tcPr>
          <w:p w:rsidR="00492313" w:rsidRPr="008A10DB" w:rsidRDefault="00492313" w:rsidP="008A10DB">
            <w:pPr>
              <w:pStyle w:val="NoSpacing"/>
              <w:rPr>
                <w:rFonts w:cs="CordiaUPC"/>
                <w:sz w:val="20"/>
                <w:szCs w:val="20"/>
              </w:rPr>
            </w:pPr>
            <w:r w:rsidRPr="008A10DB">
              <w:rPr>
                <w:rFonts w:cs="CordiaUPC"/>
                <w:sz w:val="20"/>
                <w:szCs w:val="20"/>
              </w:rPr>
              <w:t>Measurement uncertainty</w:t>
            </w:r>
          </w:p>
        </w:tc>
        <w:tc>
          <w:tcPr>
            <w:tcW w:w="1996" w:type="dxa"/>
            <w:gridSpan w:val="3"/>
          </w:tcPr>
          <w:p w:rsidR="00492313" w:rsidRPr="008A10DB" w:rsidRDefault="00492313" w:rsidP="008A10DB">
            <w:pPr>
              <w:pStyle w:val="NoSpacing"/>
              <w:rPr>
                <w:rFonts w:cs="CordiaUPC"/>
                <w:sz w:val="20"/>
                <w:szCs w:val="20"/>
              </w:rPr>
            </w:pPr>
            <w:r w:rsidRPr="008A10DB">
              <w:rPr>
                <w:rFonts w:cs="CordiaUPC"/>
                <w:sz w:val="20"/>
                <w:szCs w:val="20"/>
              </w:rPr>
              <w:t>Selite virhemarginaalista.</w:t>
            </w:r>
          </w:p>
        </w:tc>
        <w:tc>
          <w:tcPr>
            <w:tcW w:w="2256" w:type="dxa"/>
            <w:gridSpan w:val="3"/>
          </w:tcPr>
          <w:p w:rsidR="00492313" w:rsidRPr="008A10DB" w:rsidRDefault="00361D12" w:rsidP="008A10DB">
            <w:pPr>
              <w:pStyle w:val="NoSpacing"/>
              <w:rPr>
                <w:rFonts w:cs="CordiaUPC"/>
                <w:sz w:val="20"/>
                <w:szCs w:val="20"/>
                <w:lang w:val="fi-FI"/>
              </w:rPr>
            </w:pPr>
            <w:r w:rsidRPr="008A10DB">
              <w:rPr>
                <w:rFonts w:cs="CordiaUPC"/>
                <w:sz w:val="20"/>
                <w:szCs w:val="20"/>
                <w:lang w:val="fi-FI"/>
              </w:rPr>
              <w:t xml:space="preserve">Ohje testilaboratoriolle ja </w:t>
            </w:r>
            <w:r>
              <w:rPr>
                <w:rFonts w:cs="CordiaUPC"/>
                <w:sz w:val="20"/>
                <w:szCs w:val="20"/>
                <w:lang w:val="fi-FI"/>
              </w:rPr>
              <w:t>t</w:t>
            </w:r>
            <w:r w:rsidRPr="008A10DB">
              <w:rPr>
                <w:rFonts w:cs="CordiaUPC"/>
                <w:sz w:val="20"/>
                <w:szCs w:val="20"/>
                <w:lang w:val="fi-FI"/>
              </w:rPr>
              <w:t>estausmenetemille. Ei vaikuta suunnitteluun</w:t>
            </w:r>
            <w:r>
              <w:rPr>
                <w:rFonts w:cs="CordiaUPC"/>
                <w:sz w:val="20"/>
                <w:szCs w:val="20"/>
                <w:lang w:val="fi-FI"/>
              </w:rPr>
              <w:t xml:space="preserve"> </w:t>
            </w:r>
            <w:r w:rsidRPr="008A10DB">
              <w:rPr>
                <w:rFonts w:cs="CordiaUPC"/>
                <w:sz w:val="20"/>
                <w:szCs w:val="20"/>
                <w:lang w:val="fi-FI"/>
              </w:rPr>
              <w:t>/hankintaan</w:t>
            </w:r>
            <w:r w:rsidR="00C57E76">
              <w:rPr>
                <w:rFonts w:cs="CordiaUPC"/>
                <w:sz w:val="20"/>
                <w:szCs w:val="20"/>
                <w:lang w:val="fi-FI"/>
              </w:rPr>
              <w:t>.</w:t>
            </w:r>
          </w:p>
        </w:tc>
        <w:tc>
          <w:tcPr>
            <w:tcW w:w="1766" w:type="dxa"/>
            <w:gridSpan w:val="3"/>
          </w:tcPr>
          <w:p w:rsidR="00492313" w:rsidRPr="00361D12" w:rsidRDefault="00492313" w:rsidP="008A10DB">
            <w:pPr>
              <w:pStyle w:val="NoSpacing"/>
              <w:rPr>
                <w:rFonts w:cs="CordiaUPC"/>
                <w:sz w:val="20"/>
                <w:szCs w:val="20"/>
                <w:lang w:val="fi-FI"/>
              </w:rPr>
            </w:pPr>
          </w:p>
        </w:tc>
      </w:tr>
      <w:tr w:rsidR="00492313" w:rsidRPr="00DA5AF3"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p>
          <w:p w:rsidR="00492313" w:rsidRPr="008A10DB" w:rsidRDefault="00492313" w:rsidP="008A10DB">
            <w:pPr>
              <w:pStyle w:val="NoSpacing"/>
              <w:rPr>
                <w:rFonts w:cs="CordiaUPC"/>
                <w:sz w:val="20"/>
                <w:szCs w:val="20"/>
                <w:lang w:val="fi-FI"/>
              </w:rPr>
            </w:pPr>
            <w:r w:rsidRPr="008A10DB">
              <w:rPr>
                <w:rFonts w:cs="CordiaUPC"/>
                <w:sz w:val="20"/>
                <w:szCs w:val="20"/>
                <w:lang w:val="fi-FI"/>
              </w:rPr>
              <w:t>EN 1794-1</w:t>
            </w:r>
          </w:p>
        </w:tc>
        <w:tc>
          <w:tcPr>
            <w:tcW w:w="1701" w:type="dxa"/>
            <w:gridSpan w:val="3"/>
          </w:tcPr>
          <w:p w:rsidR="00492313" w:rsidRPr="008A10DB" w:rsidRDefault="00492313" w:rsidP="008A10DB">
            <w:pPr>
              <w:pStyle w:val="NoSpacing"/>
              <w:rPr>
                <w:rFonts w:cs="CordiaUPC"/>
                <w:sz w:val="20"/>
                <w:szCs w:val="20"/>
              </w:rPr>
            </w:pPr>
          </w:p>
          <w:p w:rsidR="00492313" w:rsidRPr="008A10DB" w:rsidRDefault="00492313" w:rsidP="008A10DB">
            <w:pPr>
              <w:pStyle w:val="NoSpacing"/>
              <w:rPr>
                <w:rFonts w:cs="CordiaUPC"/>
                <w:sz w:val="20"/>
                <w:szCs w:val="20"/>
              </w:rPr>
            </w:pPr>
            <w:r w:rsidRPr="008A10DB">
              <w:rPr>
                <w:rFonts w:cs="CordiaUPC"/>
                <w:sz w:val="20"/>
                <w:szCs w:val="20"/>
              </w:rPr>
              <w:t>Road traffic noise reducing devices - Non acoustic performance</w:t>
            </w:r>
          </w:p>
        </w:tc>
        <w:tc>
          <w:tcPr>
            <w:tcW w:w="1996"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 xml:space="preserve">Standardi kattaa melusuojaseinän mekaaniset ominaisuudet ja rasituskestävyyden. Tuuli- </w:t>
            </w:r>
            <w:r w:rsidR="00C57E76">
              <w:rPr>
                <w:rFonts w:cs="CordiaUPC"/>
                <w:sz w:val="20"/>
                <w:szCs w:val="20"/>
                <w:lang w:val="fi-FI"/>
              </w:rPr>
              <w:t>ja lumikuorma, kiveniskut, paino</w:t>
            </w:r>
            <w:r w:rsidRPr="008A10DB">
              <w:rPr>
                <w:rFonts w:cs="CordiaUPC"/>
                <w:sz w:val="20"/>
                <w:szCs w:val="20"/>
                <w:lang w:val="fi-FI"/>
              </w:rPr>
              <w:t xml:space="preserve"> ym</w:t>
            </w:r>
            <w:r w:rsidR="00C57E76">
              <w:rPr>
                <w:rFonts w:cs="CordiaUPC"/>
                <w:sz w:val="20"/>
                <w:szCs w:val="20"/>
                <w:lang w:val="fi-FI"/>
              </w:rPr>
              <w:t>.</w:t>
            </w:r>
            <w:r w:rsidRPr="008A10DB">
              <w:rPr>
                <w:rFonts w:cs="CordiaUPC"/>
                <w:sz w:val="20"/>
                <w:szCs w:val="20"/>
                <w:lang w:val="fi-FI"/>
              </w:rPr>
              <w:t xml:space="preserve"> asiat illmoitetaan tässä standardissa </w:t>
            </w:r>
            <w:r w:rsidRPr="00C57E76">
              <w:rPr>
                <w:rFonts w:cs="CordiaUPC"/>
                <w:sz w:val="18"/>
                <w:szCs w:val="20"/>
                <w:lang w:val="fi-FI"/>
              </w:rPr>
              <w:t>(mechanical performance and stability requirements</w:t>
            </w:r>
            <w:r w:rsidRPr="008A10DB">
              <w:rPr>
                <w:rFonts w:cs="CordiaUPC"/>
                <w:sz w:val="20"/>
                <w:szCs w:val="20"/>
                <w:lang w:val="fi-FI"/>
              </w:rPr>
              <w:t>)</w:t>
            </w:r>
            <w:r w:rsidR="00995F43">
              <w:rPr>
                <w:rFonts w:cs="CordiaUPC"/>
                <w:sz w:val="20"/>
                <w:szCs w:val="20"/>
                <w:lang w:val="fi-FI"/>
              </w:rPr>
              <w:t>.</w:t>
            </w:r>
          </w:p>
        </w:tc>
        <w:tc>
          <w:tcPr>
            <w:tcW w:w="2256" w:type="dxa"/>
            <w:gridSpan w:val="3"/>
          </w:tcPr>
          <w:p w:rsidR="00492313" w:rsidRPr="008A10DB" w:rsidRDefault="00492313" w:rsidP="008A10DB">
            <w:pPr>
              <w:pStyle w:val="NoSpacing"/>
              <w:rPr>
                <w:rFonts w:cs="CordiaUPC"/>
                <w:sz w:val="20"/>
                <w:szCs w:val="20"/>
                <w:lang w:val="fi-FI"/>
              </w:rPr>
            </w:pPr>
          </w:p>
          <w:p w:rsidR="00492313" w:rsidRPr="008A10DB" w:rsidRDefault="00492313" w:rsidP="008A10DB">
            <w:pPr>
              <w:pStyle w:val="NoSpacing"/>
              <w:rPr>
                <w:rFonts w:cs="CordiaUPC"/>
                <w:sz w:val="20"/>
                <w:szCs w:val="20"/>
                <w:lang w:val="fi-FI"/>
              </w:rPr>
            </w:pPr>
            <w:r>
              <w:rPr>
                <w:rFonts w:cs="CordiaUPC"/>
                <w:sz w:val="20"/>
                <w:szCs w:val="20"/>
                <w:lang w:val="fi-FI"/>
              </w:rPr>
              <w:t>Ylästandardi</w:t>
            </w:r>
            <w:r w:rsidRPr="008A10DB">
              <w:rPr>
                <w:rFonts w:cs="CordiaUPC"/>
                <w:sz w:val="20"/>
                <w:szCs w:val="20"/>
                <w:lang w:val="fi-FI"/>
              </w:rPr>
              <w:t xml:space="preserve"> joka antaa yhteenvedon liitteis</w:t>
            </w:r>
            <w:r w:rsidR="00995F43">
              <w:rPr>
                <w:rFonts w:cs="CordiaUPC"/>
                <w:sz w:val="20"/>
                <w:szCs w:val="20"/>
                <w:lang w:val="fi-FI"/>
              </w:rPr>
              <w:t>t</w:t>
            </w:r>
            <w:r w:rsidRPr="008A10DB">
              <w:rPr>
                <w:rFonts w:cs="CordiaUPC"/>
                <w:sz w:val="20"/>
                <w:szCs w:val="20"/>
                <w:lang w:val="fi-FI"/>
              </w:rPr>
              <w:t>ä mainituista testeistä ja niiden tuloksista.</w:t>
            </w:r>
          </w:p>
        </w:tc>
        <w:tc>
          <w:tcPr>
            <w:tcW w:w="1766" w:type="dxa"/>
            <w:gridSpan w:val="3"/>
          </w:tcPr>
          <w:p w:rsidR="00492313" w:rsidRPr="008A10DB" w:rsidRDefault="00492313" w:rsidP="008A10DB">
            <w:pPr>
              <w:pStyle w:val="NoSpacing"/>
              <w:rPr>
                <w:rFonts w:cs="CordiaUPC"/>
                <w:sz w:val="20"/>
                <w:szCs w:val="20"/>
                <w:lang w:val="fi-FI"/>
              </w:rPr>
            </w:pPr>
          </w:p>
          <w:p w:rsidR="00492313" w:rsidRPr="0062347C" w:rsidRDefault="00492313" w:rsidP="008A10DB">
            <w:pPr>
              <w:pStyle w:val="NoSpacing"/>
              <w:rPr>
                <w:rFonts w:cs="CordiaUPC"/>
                <w:sz w:val="20"/>
                <w:szCs w:val="20"/>
                <w:lang w:val="fi-FI"/>
              </w:rPr>
            </w:pPr>
            <w:r w:rsidRPr="0062347C">
              <w:rPr>
                <w:rFonts w:cs="CordiaUPC"/>
                <w:sz w:val="20"/>
                <w:szCs w:val="20"/>
                <w:lang w:val="fi-FI"/>
              </w:rPr>
              <w:t>HST ja HLC täyttäävät</w:t>
            </w:r>
          </w:p>
          <w:p w:rsidR="00492313" w:rsidRPr="008A10DB" w:rsidRDefault="00492313" w:rsidP="008A10DB">
            <w:pPr>
              <w:pStyle w:val="NoSpacing"/>
              <w:rPr>
                <w:rFonts w:cs="CordiaUPC"/>
                <w:sz w:val="20"/>
                <w:szCs w:val="20"/>
                <w:lang w:val="fi-FI"/>
              </w:rPr>
            </w:pPr>
            <w:r w:rsidRPr="0062347C">
              <w:rPr>
                <w:rFonts w:cs="CordiaUPC"/>
                <w:sz w:val="20"/>
                <w:szCs w:val="20"/>
                <w:lang w:val="fi-FI"/>
              </w:rPr>
              <w:t xml:space="preserve"> EN 1794-1 standardin</w:t>
            </w:r>
          </w:p>
        </w:tc>
      </w:tr>
      <w:tr w:rsidR="00492313" w:rsidRPr="00DA5AF3"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p>
          <w:p w:rsidR="00492313" w:rsidRPr="008A10DB" w:rsidRDefault="00492313" w:rsidP="008A10DB">
            <w:pPr>
              <w:pStyle w:val="NoSpacing"/>
              <w:rPr>
                <w:rFonts w:cs="CordiaUPC"/>
                <w:sz w:val="20"/>
                <w:szCs w:val="20"/>
                <w:lang w:val="fi-FI"/>
              </w:rPr>
            </w:pPr>
            <w:r w:rsidRPr="008A10DB">
              <w:rPr>
                <w:rFonts w:cs="CordiaUPC"/>
                <w:sz w:val="20"/>
                <w:szCs w:val="20"/>
                <w:lang w:val="fi-FI"/>
              </w:rPr>
              <w:t>EN 1794-1 Annex  A</w:t>
            </w:r>
          </w:p>
        </w:tc>
        <w:tc>
          <w:tcPr>
            <w:tcW w:w="1701" w:type="dxa"/>
            <w:gridSpan w:val="3"/>
          </w:tcPr>
          <w:p w:rsidR="00492313" w:rsidRPr="008A10DB" w:rsidRDefault="00492313" w:rsidP="008A10DB">
            <w:pPr>
              <w:pStyle w:val="NoSpacing"/>
              <w:rPr>
                <w:rFonts w:cs="CordiaUPC"/>
                <w:sz w:val="20"/>
                <w:szCs w:val="20"/>
              </w:rPr>
            </w:pPr>
          </w:p>
          <w:p w:rsidR="00492313" w:rsidRPr="008A10DB" w:rsidRDefault="00492313" w:rsidP="008A10DB">
            <w:pPr>
              <w:pStyle w:val="NoSpacing"/>
              <w:rPr>
                <w:rFonts w:cs="CordiaUPC"/>
                <w:sz w:val="20"/>
                <w:szCs w:val="20"/>
              </w:rPr>
            </w:pPr>
            <w:r w:rsidRPr="008A10DB">
              <w:rPr>
                <w:rFonts w:cs="CordiaUPC"/>
                <w:sz w:val="20"/>
                <w:szCs w:val="20"/>
              </w:rPr>
              <w:t>Wind load and static load</w:t>
            </w:r>
          </w:p>
        </w:tc>
        <w:tc>
          <w:tcPr>
            <w:tcW w:w="1996"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Tuulen kuorma ja staattinen kuorma. Standardi ilmoitt</w:t>
            </w:r>
            <w:r w:rsidR="004C046E">
              <w:rPr>
                <w:rFonts w:cs="CordiaUPC"/>
                <w:sz w:val="20"/>
                <w:szCs w:val="20"/>
                <w:lang w:val="fi-FI"/>
              </w:rPr>
              <w:t>a</w:t>
            </w:r>
            <w:r w:rsidRPr="008A10DB">
              <w:rPr>
                <w:rFonts w:cs="CordiaUPC"/>
                <w:sz w:val="20"/>
                <w:szCs w:val="20"/>
                <w:lang w:val="fi-FI"/>
              </w:rPr>
              <w:t>a minkä kuorman melusuoja kestää</w:t>
            </w:r>
            <w:r w:rsidR="004C046E">
              <w:rPr>
                <w:rFonts w:cs="CordiaUPC"/>
                <w:sz w:val="20"/>
                <w:szCs w:val="20"/>
                <w:lang w:val="fi-FI"/>
              </w:rPr>
              <w:t>.</w:t>
            </w:r>
          </w:p>
        </w:tc>
        <w:tc>
          <w:tcPr>
            <w:tcW w:w="2256"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Suunnittelija  määrittää arvon projektikohtaisesti (melusuojan koko  vaikuttaa tähän)</w:t>
            </w:r>
            <w:r w:rsidR="004C046E">
              <w:rPr>
                <w:rFonts w:cs="CordiaUPC"/>
                <w:sz w:val="20"/>
                <w:szCs w:val="20"/>
                <w:lang w:val="fi-FI"/>
              </w:rPr>
              <w:t>.</w:t>
            </w:r>
          </w:p>
        </w:tc>
        <w:tc>
          <w:tcPr>
            <w:tcW w:w="1766" w:type="dxa"/>
            <w:gridSpan w:val="3"/>
          </w:tcPr>
          <w:p w:rsidR="00492313" w:rsidRPr="0062347C" w:rsidRDefault="00492313" w:rsidP="008A10DB">
            <w:pPr>
              <w:pStyle w:val="NoSpacing"/>
              <w:rPr>
                <w:rFonts w:cs="CordiaUPC"/>
                <w:sz w:val="20"/>
                <w:szCs w:val="20"/>
                <w:lang w:val="fi-FI"/>
              </w:rPr>
            </w:pPr>
            <w:r w:rsidRPr="0062347C">
              <w:rPr>
                <w:rFonts w:cs="CordiaUPC"/>
                <w:sz w:val="20"/>
                <w:szCs w:val="20"/>
                <w:lang w:val="fi-FI"/>
              </w:rPr>
              <w:t>HST ja HLC 1,6 kN/m2 - levy.</w:t>
            </w:r>
          </w:p>
          <w:p w:rsidR="00492313" w:rsidRPr="0062347C" w:rsidRDefault="00492313" w:rsidP="008A10DB">
            <w:pPr>
              <w:pStyle w:val="NoSpacing"/>
              <w:rPr>
                <w:rFonts w:cs="CordiaUPC"/>
                <w:sz w:val="20"/>
                <w:szCs w:val="20"/>
                <w:lang w:val="fi-FI"/>
              </w:rPr>
            </w:pPr>
            <w:r w:rsidRPr="0062347C">
              <w:rPr>
                <w:rFonts w:cs="CordiaUPC"/>
                <w:sz w:val="20"/>
                <w:szCs w:val="20"/>
                <w:lang w:val="fi-FI"/>
              </w:rPr>
              <w:t>HST &amp; HLC (raken</w:t>
            </w:r>
            <w:r w:rsidR="004C046E" w:rsidRPr="0062347C">
              <w:rPr>
                <w:rFonts w:cs="CordiaUPC"/>
                <w:sz w:val="20"/>
                <w:szCs w:val="20"/>
                <w:lang w:val="fi-FI"/>
              </w:rPr>
              <w:t>-</w:t>
            </w:r>
            <w:r w:rsidRPr="0062347C">
              <w:rPr>
                <w:rFonts w:cs="CordiaUPC"/>
                <w:sz w:val="20"/>
                <w:szCs w:val="20"/>
                <w:lang w:val="fi-FI"/>
              </w:rPr>
              <w:t>ne) 1,5 kN/m 3 m korkeudella.</w:t>
            </w:r>
          </w:p>
        </w:tc>
      </w:tr>
      <w:tr w:rsidR="00492313" w:rsidRPr="00DF5C2A" w:rsidTr="008A10DB">
        <w:trPr>
          <w:gridAfter w:val="1"/>
          <w:wAfter w:w="331" w:type="dxa"/>
        </w:trPr>
        <w:tc>
          <w:tcPr>
            <w:tcW w:w="1526" w:type="dxa"/>
          </w:tcPr>
          <w:p w:rsidR="00492313" w:rsidRPr="008A10DB" w:rsidRDefault="00492313" w:rsidP="008A10DB">
            <w:pPr>
              <w:pStyle w:val="NoSpacing"/>
              <w:rPr>
                <w:rFonts w:cs="CordiaUPC"/>
                <w:sz w:val="20"/>
                <w:szCs w:val="20"/>
                <w:lang w:val="fi-FI"/>
              </w:rPr>
            </w:pPr>
            <w:r w:rsidRPr="008A10DB">
              <w:rPr>
                <w:rFonts w:cs="CordiaUPC"/>
                <w:sz w:val="20"/>
                <w:szCs w:val="20"/>
                <w:lang w:val="fi-FI"/>
              </w:rPr>
              <w:t>EN 1794-1 Annex B</w:t>
            </w:r>
          </w:p>
        </w:tc>
        <w:tc>
          <w:tcPr>
            <w:tcW w:w="1701"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 xml:space="preserve">Self </w:t>
            </w:r>
            <w:r w:rsidR="00946A52">
              <w:rPr>
                <w:rFonts w:cs="CordiaUPC"/>
                <w:sz w:val="20"/>
                <w:szCs w:val="20"/>
                <w:lang w:val="fi-FI"/>
              </w:rPr>
              <w:t xml:space="preserve"> w</w:t>
            </w:r>
            <w:r w:rsidRPr="008A10DB">
              <w:rPr>
                <w:rFonts w:cs="CordiaUPC"/>
                <w:sz w:val="20"/>
                <w:szCs w:val="20"/>
                <w:lang w:val="fi-FI"/>
              </w:rPr>
              <w:t>eight</w:t>
            </w:r>
          </w:p>
        </w:tc>
        <w:tc>
          <w:tcPr>
            <w:tcW w:w="1996"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Materiaalin omapaino</w:t>
            </w:r>
            <w:r w:rsidR="004C046E">
              <w:rPr>
                <w:rFonts w:cs="CordiaUPC"/>
                <w:sz w:val="20"/>
                <w:szCs w:val="20"/>
                <w:lang w:val="fi-FI"/>
              </w:rPr>
              <w:t>.</w:t>
            </w:r>
          </w:p>
        </w:tc>
        <w:tc>
          <w:tcPr>
            <w:tcW w:w="2256" w:type="dxa"/>
            <w:gridSpan w:val="3"/>
          </w:tcPr>
          <w:p w:rsidR="00492313" w:rsidRPr="008A10DB" w:rsidRDefault="00492313" w:rsidP="008A10DB">
            <w:pPr>
              <w:pStyle w:val="NoSpacing"/>
              <w:rPr>
                <w:rFonts w:cs="CordiaUPC"/>
                <w:sz w:val="20"/>
                <w:szCs w:val="20"/>
                <w:lang w:val="fi-FI"/>
              </w:rPr>
            </w:pPr>
            <w:r w:rsidRPr="008A10DB">
              <w:rPr>
                <w:rFonts w:cs="CordiaUPC"/>
                <w:sz w:val="20"/>
                <w:szCs w:val="20"/>
                <w:lang w:val="fi-FI"/>
              </w:rPr>
              <w:t>Määritellään projektikohtaisesti jos tarve.</w:t>
            </w:r>
          </w:p>
        </w:tc>
        <w:tc>
          <w:tcPr>
            <w:tcW w:w="1766" w:type="dxa"/>
            <w:gridSpan w:val="3"/>
          </w:tcPr>
          <w:p w:rsidR="00492313" w:rsidRPr="0062347C" w:rsidRDefault="00492313" w:rsidP="00DF5C2A">
            <w:pPr>
              <w:pStyle w:val="NoSpacing"/>
              <w:rPr>
                <w:rFonts w:cs="CordiaUPC"/>
                <w:sz w:val="20"/>
                <w:szCs w:val="20"/>
              </w:rPr>
            </w:pPr>
            <w:r w:rsidRPr="0062347C">
              <w:rPr>
                <w:rFonts w:cs="CordiaUPC"/>
                <w:sz w:val="20"/>
                <w:szCs w:val="20"/>
              </w:rPr>
              <w:t>HST &amp; HLC - 0,85kN</w:t>
            </w:r>
            <w:r w:rsidR="00DF5C2A" w:rsidRPr="0062347C">
              <w:rPr>
                <w:rFonts w:cs="CordiaUPC"/>
                <w:sz w:val="20"/>
                <w:szCs w:val="20"/>
              </w:rPr>
              <w:t xml:space="preserve"> ja 4,3 kN/M vertical load</w:t>
            </w:r>
          </w:p>
        </w:tc>
      </w:tr>
      <w:tr w:rsidR="006567E1" w:rsidRPr="008A10DB" w:rsidTr="0073269E">
        <w:tc>
          <w:tcPr>
            <w:tcW w:w="1890" w:type="dxa"/>
            <w:gridSpan w:val="2"/>
          </w:tcPr>
          <w:p w:rsidR="006567E1" w:rsidRPr="0073269E" w:rsidRDefault="006567E1" w:rsidP="008A10DB">
            <w:pPr>
              <w:pStyle w:val="NoSpacing"/>
              <w:rPr>
                <w:rFonts w:cs="CordiaUPC"/>
                <w:b/>
                <w:sz w:val="20"/>
                <w:szCs w:val="20"/>
                <w:lang w:val="fi-FI"/>
              </w:rPr>
            </w:pPr>
            <w:r w:rsidRPr="00DF5C2A">
              <w:rPr>
                <w:b/>
                <w:sz w:val="20"/>
                <w:szCs w:val="20"/>
              </w:rPr>
              <w:lastRenderedPageBreak/>
              <w:br w:type="page"/>
            </w:r>
            <w:r w:rsidRPr="00DF5C2A">
              <w:rPr>
                <w:b/>
                <w:sz w:val="20"/>
                <w:szCs w:val="20"/>
              </w:rPr>
              <w:br w:type="page"/>
            </w:r>
            <w:r w:rsidRPr="0073269E">
              <w:rPr>
                <w:rFonts w:cs="CordiaUPC"/>
                <w:b/>
                <w:sz w:val="20"/>
                <w:szCs w:val="20"/>
                <w:lang w:val="fi-FI"/>
              </w:rPr>
              <w:t>Standardin tunniste</w:t>
            </w:r>
          </w:p>
        </w:tc>
        <w:tc>
          <w:tcPr>
            <w:tcW w:w="1895" w:type="dxa"/>
            <w:gridSpan w:val="4"/>
          </w:tcPr>
          <w:p w:rsidR="006567E1" w:rsidRPr="0073269E" w:rsidRDefault="006567E1" w:rsidP="008A10DB">
            <w:pPr>
              <w:pStyle w:val="NoSpacing"/>
              <w:rPr>
                <w:rFonts w:cs="CordiaUPC"/>
                <w:b/>
                <w:sz w:val="20"/>
                <w:szCs w:val="20"/>
                <w:lang w:val="fi-FI"/>
              </w:rPr>
            </w:pPr>
            <w:r w:rsidRPr="0073269E">
              <w:rPr>
                <w:rFonts w:cs="CordiaUPC"/>
                <w:b/>
                <w:sz w:val="20"/>
                <w:szCs w:val="20"/>
                <w:lang w:val="fi-FI"/>
              </w:rPr>
              <w:t>Standardin nimi</w:t>
            </w:r>
          </w:p>
        </w:tc>
        <w:tc>
          <w:tcPr>
            <w:tcW w:w="1985" w:type="dxa"/>
            <w:gridSpan w:val="3"/>
          </w:tcPr>
          <w:p w:rsidR="006567E1" w:rsidRPr="0073269E" w:rsidRDefault="006567E1" w:rsidP="008A10DB">
            <w:pPr>
              <w:pStyle w:val="NoSpacing"/>
              <w:rPr>
                <w:rFonts w:cs="CordiaUPC"/>
                <w:b/>
                <w:sz w:val="20"/>
                <w:szCs w:val="20"/>
                <w:lang w:val="fi-FI"/>
              </w:rPr>
            </w:pPr>
            <w:r w:rsidRPr="0073269E">
              <w:rPr>
                <w:rFonts w:cs="CordiaUPC"/>
                <w:b/>
                <w:sz w:val="20"/>
                <w:szCs w:val="20"/>
                <w:lang w:val="fi-FI"/>
              </w:rPr>
              <w:t>Lyhyt selite / kuvaus</w:t>
            </w:r>
          </w:p>
        </w:tc>
        <w:tc>
          <w:tcPr>
            <w:tcW w:w="1909" w:type="dxa"/>
            <w:gridSpan w:val="3"/>
          </w:tcPr>
          <w:p w:rsidR="006567E1" w:rsidRPr="0073269E" w:rsidRDefault="006567E1" w:rsidP="008A10DB">
            <w:pPr>
              <w:pStyle w:val="NoSpacing"/>
              <w:rPr>
                <w:rFonts w:cs="CordiaUPC"/>
                <w:b/>
                <w:sz w:val="20"/>
                <w:szCs w:val="20"/>
                <w:lang w:val="fi-FI"/>
              </w:rPr>
            </w:pPr>
            <w:r w:rsidRPr="0073269E">
              <w:rPr>
                <w:rFonts w:cs="CordiaUPC"/>
                <w:b/>
                <w:sz w:val="20"/>
                <w:szCs w:val="20"/>
                <w:lang w:val="fi-FI"/>
              </w:rPr>
              <w:t>Muuta</w:t>
            </w:r>
          </w:p>
        </w:tc>
        <w:tc>
          <w:tcPr>
            <w:tcW w:w="1897" w:type="dxa"/>
            <w:gridSpan w:val="2"/>
          </w:tcPr>
          <w:p w:rsidR="006567E1" w:rsidRPr="0073269E" w:rsidRDefault="0073269E" w:rsidP="008A10DB">
            <w:pPr>
              <w:pStyle w:val="NoSpacing"/>
              <w:rPr>
                <w:rFonts w:cs="CordiaUPC"/>
                <w:b/>
                <w:sz w:val="20"/>
                <w:szCs w:val="20"/>
                <w:lang w:val="fi-FI"/>
              </w:rPr>
            </w:pPr>
            <w:r>
              <w:rPr>
                <w:rFonts w:cs="CordiaUPC"/>
                <w:b/>
                <w:sz w:val="20"/>
                <w:szCs w:val="20"/>
                <w:lang w:val="fi-FI"/>
              </w:rPr>
              <w:t>Standardin täyt-tävät tuotteet</w:t>
            </w:r>
          </w:p>
        </w:tc>
      </w:tr>
      <w:tr w:rsidR="006567E1" w:rsidRPr="00DA5AF3" w:rsidTr="0073269E">
        <w:tc>
          <w:tcPr>
            <w:tcW w:w="1890" w:type="dxa"/>
            <w:gridSpan w:val="2"/>
          </w:tcPr>
          <w:p w:rsidR="006567E1" w:rsidRPr="008A10DB" w:rsidRDefault="006567E1" w:rsidP="008A10DB">
            <w:pPr>
              <w:pStyle w:val="NoSpacing"/>
              <w:rPr>
                <w:rFonts w:cs="CordiaUPC"/>
                <w:sz w:val="20"/>
                <w:szCs w:val="20"/>
                <w:lang w:val="fi-FI"/>
              </w:rPr>
            </w:pPr>
          </w:p>
          <w:p w:rsidR="006567E1" w:rsidRPr="008A10DB" w:rsidRDefault="006567E1" w:rsidP="008A10DB">
            <w:pPr>
              <w:pStyle w:val="NoSpacing"/>
              <w:rPr>
                <w:rFonts w:cs="CordiaUPC"/>
                <w:sz w:val="20"/>
                <w:szCs w:val="20"/>
                <w:lang w:val="fi-FI"/>
              </w:rPr>
            </w:pPr>
            <w:r w:rsidRPr="008A10DB">
              <w:rPr>
                <w:rFonts w:cs="CordiaUPC"/>
                <w:sz w:val="20"/>
                <w:szCs w:val="20"/>
                <w:lang w:val="fi-FI"/>
              </w:rPr>
              <w:t>EN 1794-1 Annex C</w:t>
            </w:r>
          </w:p>
        </w:tc>
        <w:tc>
          <w:tcPr>
            <w:tcW w:w="1895" w:type="dxa"/>
            <w:gridSpan w:val="4"/>
          </w:tcPr>
          <w:p w:rsidR="006567E1" w:rsidRPr="008A10DB" w:rsidRDefault="006567E1" w:rsidP="008A10DB">
            <w:pPr>
              <w:pStyle w:val="NoSpacing"/>
              <w:rPr>
                <w:rFonts w:cs="CordiaUPC"/>
                <w:sz w:val="20"/>
                <w:szCs w:val="20"/>
                <w:lang w:val="fi-FI"/>
              </w:rPr>
            </w:pPr>
          </w:p>
          <w:p w:rsidR="006567E1" w:rsidRPr="008A10DB" w:rsidRDefault="0073269E" w:rsidP="008A10DB">
            <w:pPr>
              <w:pStyle w:val="NoSpacing"/>
              <w:rPr>
                <w:rFonts w:cs="CordiaUPC"/>
                <w:sz w:val="20"/>
                <w:szCs w:val="20"/>
                <w:lang w:val="fi-FI"/>
              </w:rPr>
            </w:pPr>
            <w:r>
              <w:rPr>
                <w:rFonts w:cs="CordiaUPC"/>
                <w:sz w:val="20"/>
                <w:szCs w:val="20"/>
                <w:lang w:val="fi-FI"/>
              </w:rPr>
              <w:t>Impact of s</w:t>
            </w:r>
            <w:r w:rsidR="006567E1" w:rsidRPr="008A10DB">
              <w:rPr>
                <w:rFonts w:cs="CordiaUPC"/>
                <w:sz w:val="20"/>
                <w:szCs w:val="20"/>
                <w:lang w:val="fi-FI"/>
              </w:rPr>
              <w:t>tones</w:t>
            </w:r>
          </w:p>
        </w:tc>
        <w:tc>
          <w:tcPr>
            <w:tcW w:w="1985" w:type="dxa"/>
            <w:gridSpan w:val="3"/>
          </w:tcPr>
          <w:p w:rsidR="006567E1" w:rsidRPr="008A10DB" w:rsidRDefault="006567E1" w:rsidP="008A10DB">
            <w:pPr>
              <w:pStyle w:val="NoSpacing"/>
              <w:rPr>
                <w:rFonts w:cs="CordiaUPC"/>
                <w:sz w:val="20"/>
                <w:szCs w:val="20"/>
                <w:lang w:val="fi-FI"/>
              </w:rPr>
            </w:pPr>
          </w:p>
          <w:p w:rsidR="006567E1" w:rsidRPr="008A10DB" w:rsidRDefault="00200016" w:rsidP="008A10DB">
            <w:pPr>
              <w:pStyle w:val="NoSpacing"/>
              <w:rPr>
                <w:rFonts w:cs="CordiaUPC"/>
                <w:sz w:val="20"/>
                <w:szCs w:val="20"/>
                <w:lang w:val="fi-FI"/>
              </w:rPr>
            </w:pPr>
            <w:r w:rsidRPr="008A10DB">
              <w:rPr>
                <w:rFonts w:cs="CordiaUPC"/>
                <w:sz w:val="20"/>
                <w:szCs w:val="20"/>
                <w:lang w:val="fi-FI"/>
              </w:rPr>
              <w:t>Liite määrittelee m</w:t>
            </w:r>
            <w:r w:rsidR="006567E1" w:rsidRPr="008A10DB">
              <w:rPr>
                <w:rFonts w:cs="CordiaUPC"/>
                <w:sz w:val="20"/>
                <w:szCs w:val="20"/>
                <w:lang w:val="fi-FI"/>
              </w:rPr>
              <w:t>elusuojamateriaalin kestävyyden kiveniskun sattuessa</w:t>
            </w:r>
            <w:r w:rsidRPr="008A10DB">
              <w:rPr>
                <w:rFonts w:cs="CordiaUPC"/>
                <w:sz w:val="20"/>
                <w:szCs w:val="20"/>
                <w:lang w:val="fi-FI"/>
              </w:rPr>
              <w:t xml:space="preserve"> (simuloi "tylppää" kiveniskua)</w:t>
            </w:r>
            <w:r w:rsidR="00B534AE">
              <w:rPr>
                <w:rFonts w:cs="CordiaUPC"/>
                <w:sz w:val="20"/>
                <w:szCs w:val="20"/>
                <w:lang w:val="fi-FI"/>
              </w:rPr>
              <w:t>.</w:t>
            </w:r>
          </w:p>
        </w:tc>
        <w:tc>
          <w:tcPr>
            <w:tcW w:w="1909" w:type="dxa"/>
            <w:gridSpan w:val="3"/>
          </w:tcPr>
          <w:p w:rsidR="006567E1" w:rsidRPr="008A10DB" w:rsidRDefault="006567E1" w:rsidP="008A10DB">
            <w:pPr>
              <w:pStyle w:val="NoSpacing"/>
              <w:rPr>
                <w:rFonts w:cs="CordiaUPC"/>
                <w:sz w:val="20"/>
                <w:szCs w:val="20"/>
                <w:lang w:val="fi-FI"/>
              </w:rPr>
            </w:pPr>
            <w:r w:rsidRPr="008A10DB">
              <w:rPr>
                <w:rFonts w:cs="CordiaUPC"/>
                <w:sz w:val="20"/>
                <w:szCs w:val="20"/>
                <w:lang w:val="fi-FI"/>
              </w:rPr>
              <w:t>Jotta</w:t>
            </w:r>
            <w:r w:rsidR="00B534AE">
              <w:rPr>
                <w:rFonts w:cs="CordiaUPC"/>
                <w:sz w:val="20"/>
                <w:szCs w:val="20"/>
                <w:lang w:val="fi-FI"/>
              </w:rPr>
              <w:t xml:space="preserve"> tuote täyttää standardin, tulee</w:t>
            </w:r>
          </w:p>
          <w:p w:rsidR="006567E1" w:rsidRPr="008A10DB" w:rsidRDefault="00B534AE" w:rsidP="008A10DB">
            <w:pPr>
              <w:pStyle w:val="NoSpacing"/>
              <w:rPr>
                <w:rFonts w:cs="CordiaUPC"/>
                <w:sz w:val="20"/>
                <w:szCs w:val="20"/>
                <w:lang w:val="fi-FI"/>
              </w:rPr>
            </w:pPr>
            <w:r>
              <w:rPr>
                <w:rFonts w:cs="CordiaUPC"/>
                <w:sz w:val="20"/>
                <w:szCs w:val="20"/>
                <w:lang w:val="fi-FI"/>
              </w:rPr>
              <w:t>i</w:t>
            </w:r>
            <w:r w:rsidR="006567E1" w:rsidRPr="008A10DB">
              <w:rPr>
                <w:rFonts w:cs="CordiaUPC"/>
                <w:sz w:val="20"/>
                <w:szCs w:val="20"/>
                <w:lang w:val="fi-FI"/>
              </w:rPr>
              <w:t>skusta aiheutuvien vahi</w:t>
            </w:r>
            <w:r>
              <w:rPr>
                <w:rFonts w:cs="CordiaUPC"/>
                <w:sz w:val="20"/>
                <w:szCs w:val="20"/>
                <w:lang w:val="fi-FI"/>
              </w:rPr>
              <w:t>nkojen ja jälkien vaikutta</w:t>
            </w:r>
            <w:r w:rsidR="006567E1" w:rsidRPr="008A10DB">
              <w:rPr>
                <w:rFonts w:cs="CordiaUPC"/>
                <w:sz w:val="20"/>
                <w:szCs w:val="20"/>
                <w:lang w:val="fi-FI"/>
              </w:rPr>
              <w:t xml:space="preserve">a </w:t>
            </w:r>
            <w:r>
              <w:rPr>
                <w:rFonts w:cs="CordiaUPC"/>
                <w:sz w:val="20"/>
                <w:szCs w:val="20"/>
                <w:lang w:val="fi-FI"/>
              </w:rPr>
              <w:t xml:space="preserve">vain </w:t>
            </w:r>
            <w:r w:rsidR="006567E1" w:rsidRPr="008A10DB">
              <w:rPr>
                <w:rFonts w:cs="CordiaUPC"/>
                <w:sz w:val="20"/>
                <w:szCs w:val="20"/>
                <w:lang w:val="fi-FI"/>
              </w:rPr>
              <w:t>materiaalin pi</w:t>
            </w:r>
            <w:r>
              <w:rPr>
                <w:rFonts w:cs="CordiaUPC"/>
                <w:sz w:val="20"/>
                <w:szCs w:val="20"/>
                <w:lang w:val="fi-FI"/>
              </w:rPr>
              <w:t>n</w:t>
            </w:r>
            <w:r w:rsidR="006567E1" w:rsidRPr="008A10DB">
              <w:rPr>
                <w:rFonts w:cs="CordiaUPC"/>
                <w:sz w:val="20"/>
                <w:szCs w:val="20"/>
                <w:lang w:val="fi-FI"/>
              </w:rPr>
              <w:t>toi</w:t>
            </w:r>
            <w:r>
              <w:rPr>
                <w:rFonts w:cs="CordiaUPC"/>
                <w:sz w:val="20"/>
                <w:szCs w:val="20"/>
                <w:lang w:val="fi-FI"/>
              </w:rPr>
              <w:t>-</w:t>
            </w:r>
            <w:r w:rsidR="006567E1" w:rsidRPr="008A10DB">
              <w:rPr>
                <w:rFonts w:cs="CordiaUPC"/>
                <w:sz w:val="20"/>
                <w:szCs w:val="20"/>
                <w:lang w:val="fi-FI"/>
              </w:rPr>
              <w:t>hin. Sisäi</w:t>
            </w:r>
            <w:r>
              <w:rPr>
                <w:rFonts w:cs="CordiaUPC"/>
                <w:sz w:val="20"/>
                <w:szCs w:val="20"/>
                <w:lang w:val="fi-FI"/>
              </w:rPr>
              <w:t>nen raken-ne ei saa rikkoutua.</w:t>
            </w:r>
          </w:p>
          <w:p w:rsidR="006567E1" w:rsidRPr="008A10DB" w:rsidRDefault="006567E1" w:rsidP="00B534AE">
            <w:pPr>
              <w:pStyle w:val="NoSpacing"/>
              <w:rPr>
                <w:rFonts w:cs="CordiaUPC"/>
                <w:sz w:val="20"/>
                <w:szCs w:val="20"/>
                <w:lang w:val="fi-FI"/>
              </w:rPr>
            </w:pPr>
            <w:r w:rsidRPr="008A10DB">
              <w:rPr>
                <w:rFonts w:cs="CordiaUPC"/>
                <w:sz w:val="20"/>
                <w:szCs w:val="20"/>
                <w:lang w:val="fi-FI"/>
              </w:rPr>
              <w:t>Projektiili ei saa läpäistä onttojen elementtien ulko</w:t>
            </w:r>
            <w:r w:rsidR="00B534AE">
              <w:rPr>
                <w:rFonts w:cs="CordiaUPC"/>
                <w:sz w:val="20"/>
                <w:szCs w:val="20"/>
                <w:lang w:val="fi-FI"/>
              </w:rPr>
              <w:t>-</w:t>
            </w:r>
            <w:r w:rsidRPr="008A10DB">
              <w:rPr>
                <w:rFonts w:cs="CordiaUPC"/>
                <w:sz w:val="20"/>
                <w:szCs w:val="20"/>
                <w:lang w:val="fi-FI"/>
              </w:rPr>
              <w:t>seinämiä.</w:t>
            </w:r>
            <w:r w:rsidR="00B534AE">
              <w:rPr>
                <w:rFonts w:cs="CordiaUPC"/>
                <w:sz w:val="20"/>
                <w:szCs w:val="20"/>
                <w:lang w:val="fi-FI"/>
              </w:rPr>
              <w:t xml:space="preserve"> </w:t>
            </w:r>
            <w:r w:rsidRPr="008A10DB">
              <w:rPr>
                <w:rFonts w:cs="CordiaUPC"/>
                <w:sz w:val="20"/>
                <w:szCs w:val="20"/>
                <w:lang w:val="fi-FI"/>
              </w:rPr>
              <w:t xml:space="preserve">Vain vähäiset vauriot </w:t>
            </w:r>
            <w:r w:rsidR="00B534AE">
              <w:rPr>
                <w:rFonts w:cs="CordiaUPC"/>
                <w:sz w:val="20"/>
                <w:szCs w:val="20"/>
                <w:lang w:val="fi-FI"/>
              </w:rPr>
              <w:t>(</w:t>
            </w:r>
            <w:r w:rsidRPr="008A10DB">
              <w:rPr>
                <w:rFonts w:cs="CordiaUPC"/>
                <w:sz w:val="20"/>
                <w:szCs w:val="20"/>
                <w:lang w:val="fi-FI"/>
              </w:rPr>
              <w:t>kraa</w:t>
            </w:r>
            <w:r w:rsidR="00B534AE">
              <w:rPr>
                <w:rFonts w:cs="CordiaUPC"/>
                <w:sz w:val="20"/>
                <w:szCs w:val="20"/>
                <w:lang w:val="fi-FI"/>
              </w:rPr>
              <w:t>tterikoko 20 mm tai pienempi) sallitaan.</w:t>
            </w:r>
          </w:p>
        </w:tc>
        <w:tc>
          <w:tcPr>
            <w:tcW w:w="1897" w:type="dxa"/>
            <w:gridSpan w:val="2"/>
          </w:tcPr>
          <w:p w:rsidR="006567E1" w:rsidRPr="008A10DB" w:rsidRDefault="006567E1" w:rsidP="008A10DB">
            <w:pPr>
              <w:pStyle w:val="NoSpacing"/>
              <w:rPr>
                <w:rFonts w:cs="CordiaUPC"/>
                <w:sz w:val="20"/>
                <w:szCs w:val="20"/>
                <w:lang w:val="fi-FI"/>
              </w:rPr>
            </w:pPr>
          </w:p>
          <w:p w:rsidR="006567E1" w:rsidRPr="008A10DB" w:rsidRDefault="006567E1" w:rsidP="008A10DB">
            <w:pPr>
              <w:pStyle w:val="NoSpacing"/>
              <w:rPr>
                <w:rFonts w:cs="CordiaUPC"/>
                <w:sz w:val="20"/>
                <w:szCs w:val="20"/>
                <w:lang w:val="fi-FI"/>
              </w:rPr>
            </w:pPr>
            <w:r w:rsidRPr="0062347C">
              <w:rPr>
                <w:rFonts w:cs="CordiaUPC"/>
                <w:sz w:val="20"/>
                <w:szCs w:val="20"/>
                <w:lang w:val="fi-FI"/>
              </w:rPr>
              <w:t>HST JA HLC läpäisee vaatimukset.</w:t>
            </w:r>
          </w:p>
        </w:tc>
      </w:tr>
      <w:tr w:rsidR="006567E1" w:rsidRPr="008A10DB" w:rsidTr="0073269E">
        <w:tc>
          <w:tcPr>
            <w:tcW w:w="1890" w:type="dxa"/>
            <w:gridSpan w:val="2"/>
          </w:tcPr>
          <w:p w:rsidR="006567E1" w:rsidRPr="008A10DB" w:rsidRDefault="006567E1" w:rsidP="008A10DB">
            <w:pPr>
              <w:pStyle w:val="NoSpacing"/>
              <w:rPr>
                <w:rFonts w:cs="CordiaUPC"/>
                <w:sz w:val="20"/>
                <w:szCs w:val="20"/>
                <w:lang w:val="fi-FI"/>
              </w:rPr>
            </w:pPr>
            <w:r w:rsidRPr="008A10DB">
              <w:rPr>
                <w:rFonts w:cs="CordiaUPC"/>
                <w:sz w:val="20"/>
                <w:szCs w:val="20"/>
                <w:lang w:val="fi-FI"/>
              </w:rPr>
              <w:t>EN 1794-1 Annex D</w:t>
            </w:r>
          </w:p>
        </w:tc>
        <w:tc>
          <w:tcPr>
            <w:tcW w:w="1895" w:type="dxa"/>
            <w:gridSpan w:val="4"/>
          </w:tcPr>
          <w:p w:rsidR="006567E1" w:rsidRPr="008A10DB" w:rsidRDefault="006567E1" w:rsidP="008A10DB">
            <w:pPr>
              <w:pStyle w:val="NoSpacing"/>
              <w:rPr>
                <w:rFonts w:cs="CordiaUPC"/>
                <w:sz w:val="20"/>
                <w:szCs w:val="20"/>
                <w:lang w:val="fi-FI"/>
              </w:rPr>
            </w:pPr>
            <w:r w:rsidRPr="008A10DB">
              <w:rPr>
                <w:rFonts w:cs="CordiaUPC"/>
                <w:sz w:val="20"/>
                <w:szCs w:val="20"/>
                <w:lang w:val="fi-FI"/>
              </w:rPr>
              <w:t>Safety in collision</w:t>
            </w:r>
          </w:p>
        </w:tc>
        <w:tc>
          <w:tcPr>
            <w:tcW w:w="1985" w:type="dxa"/>
            <w:gridSpan w:val="3"/>
          </w:tcPr>
          <w:p w:rsidR="006567E1" w:rsidRPr="008A10DB" w:rsidRDefault="00A2410E" w:rsidP="008A10DB">
            <w:pPr>
              <w:pStyle w:val="NoSpacing"/>
              <w:rPr>
                <w:rFonts w:cs="CordiaUPC"/>
                <w:sz w:val="20"/>
                <w:szCs w:val="20"/>
                <w:lang w:val="fi-FI"/>
              </w:rPr>
            </w:pPr>
            <w:r w:rsidRPr="008A10DB">
              <w:rPr>
                <w:rFonts w:cs="CordiaUPC"/>
                <w:sz w:val="20"/>
                <w:szCs w:val="20"/>
                <w:lang w:val="fi-FI"/>
              </w:rPr>
              <w:t>Ei vaadita melusuojilta</w:t>
            </w:r>
          </w:p>
        </w:tc>
        <w:tc>
          <w:tcPr>
            <w:tcW w:w="1909" w:type="dxa"/>
            <w:gridSpan w:val="3"/>
          </w:tcPr>
          <w:p w:rsidR="006567E1" w:rsidRPr="008A10DB" w:rsidRDefault="006567E1" w:rsidP="008A10DB">
            <w:pPr>
              <w:pStyle w:val="NoSpacing"/>
              <w:rPr>
                <w:rFonts w:cs="CordiaUPC"/>
                <w:sz w:val="20"/>
                <w:szCs w:val="20"/>
                <w:lang w:val="fi-FI"/>
              </w:rPr>
            </w:pPr>
          </w:p>
        </w:tc>
        <w:tc>
          <w:tcPr>
            <w:tcW w:w="1897" w:type="dxa"/>
            <w:gridSpan w:val="2"/>
          </w:tcPr>
          <w:p w:rsidR="006567E1" w:rsidRPr="008A10DB" w:rsidRDefault="006567E1" w:rsidP="008A10DB">
            <w:pPr>
              <w:pStyle w:val="NoSpacing"/>
              <w:rPr>
                <w:rFonts w:cs="CordiaUPC"/>
                <w:sz w:val="20"/>
                <w:szCs w:val="20"/>
                <w:lang w:val="fi-FI"/>
              </w:rPr>
            </w:pPr>
          </w:p>
        </w:tc>
      </w:tr>
      <w:tr w:rsidR="006567E1" w:rsidRPr="008A10DB" w:rsidTr="0073269E">
        <w:tc>
          <w:tcPr>
            <w:tcW w:w="1890" w:type="dxa"/>
            <w:gridSpan w:val="2"/>
          </w:tcPr>
          <w:p w:rsidR="006567E1" w:rsidRPr="008A10DB" w:rsidRDefault="006567E1" w:rsidP="008A10DB">
            <w:pPr>
              <w:pStyle w:val="NoSpacing"/>
              <w:rPr>
                <w:rFonts w:cs="CordiaUPC"/>
                <w:sz w:val="20"/>
                <w:szCs w:val="20"/>
                <w:lang w:val="fi-FI"/>
              </w:rPr>
            </w:pPr>
          </w:p>
          <w:p w:rsidR="006567E1" w:rsidRPr="008A10DB" w:rsidRDefault="006567E1" w:rsidP="008A10DB">
            <w:pPr>
              <w:pStyle w:val="NoSpacing"/>
              <w:rPr>
                <w:rFonts w:cs="CordiaUPC"/>
                <w:sz w:val="20"/>
                <w:szCs w:val="20"/>
                <w:lang w:val="fi-FI"/>
              </w:rPr>
            </w:pPr>
            <w:r w:rsidRPr="008A10DB">
              <w:rPr>
                <w:rFonts w:cs="CordiaUPC"/>
                <w:sz w:val="20"/>
                <w:szCs w:val="20"/>
                <w:lang w:val="fi-FI"/>
              </w:rPr>
              <w:t>EN 1794-1 Annex E</w:t>
            </w:r>
          </w:p>
        </w:tc>
        <w:tc>
          <w:tcPr>
            <w:tcW w:w="1895" w:type="dxa"/>
            <w:gridSpan w:val="4"/>
          </w:tcPr>
          <w:p w:rsidR="006567E1" w:rsidRPr="008A10DB" w:rsidRDefault="006567E1" w:rsidP="008A10DB">
            <w:pPr>
              <w:pStyle w:val="NoSpacing"/>
              <w:rPr>
                <w:rFonts w:cs="CordiaUPC"/>
                <w:sz w:val="20"/>
                <w:szCs w:val="20"/>
                <w:lang w:val="fi-FI"/>
              </w:rPr>
            </w:pPr>
          </w:p>
          <w:p w:rsidR="006567E1" w:rsidRPr="008A10DB" w:rsidRDefault="001F1FAA" w:rsidP="008A10DB">
            <w:pPr>
              <w:pStyle w:val="NoSpacing"/>
              <w:rPr>
                <w:rFonts w:cs="CordiaUPC"/>
                <w:sz w:val="20"/>
                <w:szCs w:val="20"/>
                <w:lang w:val="fi-FI"/>
              </w:rPr>
            </w:pPr>
            <w:r>
              <w:rPr>
                <w:rFonts w:cs="CordiaUPC"/>
                <w:sz w:val="20"/>
                <w:szCs w:val="20"/>
                <w:lang w:val="fi-FI"/>
              </w:rPr>
              <w:t>Dynamic s</w:t>
            </w:r>
            <w:r w:rsidR="006567E1" w:rsidRPr="008A10DB">
              <w:rPr>
                <w:rFonts w:cs="CordiaUPC"/>
                <w:sz w:val="20"/>
                <w:szCs w:val="20"/>
                <w:lang w:val="fi-FI"/>
              </w:rPr>
              <w:t>now clearance</w:t>
            </w:r>
          </w:p>
        </w:tc>
        <w:tc>
          <w:tcPr>
            <w:tcW w:w="1985" w:type="dxa"/>
            <w:gridSpan w:val="3"/>
          </w:tcPr>
          <w:p w:rsidR="006567E1" w:rsidRPr="008A10DB" w:rsidRDefault="006567E1" w:rsidP="008A10DB">
            <w:pPr>
              <w:pStyle w:val="NoSpacing"/>
              <w:rPr>
                <w:rFonts w:cs="CordiaUPC"/>
                <w:sz w:val="20"/>
                <w:szCs w:val="20"/>
                <w:lang w:val="fi-FI"/>
              </w:rPr>
            </w:pPr>
          </w:p>
          <w:p w:rsidR="006567E1" w:rsidRPr="008A10DB" w:rsidRDefault="001F1FAA" w:rsidP="001F1FAA">
            <w:pPr>
              <w:pStyle w:val="NoSpacing"/>
              <w:rPr>
                <w:rFonts w:cs="CordiaUPC"/>
                <w:sz w:val="20"/>
                <w:szCs w:val="20"/>
                <w:lang w:val="fi-FI"/>
              </w:rPr>
            </w:pPr>
            <w:r>
              <w:rPr>
                <w:rFonts w:cs="CordiaUPC"/>
                <w:sz w:val="20"/>
                <w:szCs w:val="20"/>
                <w:lang w:val="fi-FI"/>
              </w:rPr>
              <w:t>Aurauksesta johtuva</w:t>
            </w:r>
            <w:r w:rsidRPr="008A10DB">
              <w:rPr>
                <w:rFonts w:cs="CordiaUPC"/>
                <w:sz w:val="20"/>
                <w:szCs w:val="20"/>
                <w:lang w:val="fi-FI"/>
              </w:rPr>
              <w:t xml:space="preserve"> </w:t>
            </w:r>
            <w:r>
              <w:rPr>
                <w:rFonts w:cs="CordiaUPC"/>
                <w:sz w:val="20"/>
                <w:szCs w:val="20"/>
                <w:lang w:val="fi-FI"/>
              </w:rPr>
              <w:t>h</w:t>
            </w:r>
            <w:r w:rsidR="006567E1" w:rsidRPr="008A10DB">
              <w:rPr>
                <w:rFonts w:cs="CordiaUPC"/>
                <w:sz w:val="20"/>
                <w:szCs w:val="20"/>
                <w:lang w:val="fi-FI"/>
              </w:rPr>
              <w:t>etkittäinen lumikuorma 1,5 m korkeudella tie</w:t>
            </w:r>
            <w:r>
              <w:rPr>
                <w:rFonts w:cs="CordiaUPC"/>
                <w:sz w:val="20"/>
                <w:szCs w:val="20"/>
                <w:lang w:val="fi-FI"/>
              </w:rPr>
              <w:t>-pinnan väylästä mitattuna.  K</w:t>
            </w:r>
            <w:r w:rsidR="006567E1" w:rsidRPr="008A10DB">
              <w:rPr>
                <w:rFonts w:cs="CordiaUPC"/>
                <w:sz w:val="20"/>
                <w:szCs w:val="20"/>
                <w:lang w:val="fi-FI"/>
              </w:rPr>
              <w:t>uorman jakautuminen 2 x 2 m alueelle.</w:t>
            </w:r>
          </w:p>
        </w:tc>
        <w:tc>
          <w:tcPr>
            <w:tcW w:w="1909" w:type="dxa"/>
            <w:gridSpan w:val="3"/>
          </w:tcPr>
          <w:p w:rsidR="006567E1" w:rsidRPr="008A10DB" w:rsidRDefault="006567E1" w:rsidP="008A10DB">
            <w:pPr>
              <w:pStyle w:val="NoSpacing"/>
              <w:rPr>
                <w:rFonts w:cs="CordiaUPC"/>
                <w:sz w:val="20"/>
                <w:szCs w:val="20"/>
                <w:lang w:val="fi-FI"/>
              </w:rPr>
            </w:pPr>
            <w:r w:rsidRPr="008A10DB">
              <w:rPr>
                <w:rFonts w:cs="CordiaUPC"/>
                <w:sz w:val="20"/>
                <w:szCs w:val="20"/>
                <w:lang w:val="fi-FI"/>
              </w:rPr>
              <w:t>Voidaan todistaa esimerkiksi Solid Works Simulation professional ohjelmisto</w:t>
            </w:r>
            <w:r w:rsidR="001F1FAA">
              <w:rPr>
                <w:rFonts w:cs="CordiaUPC"/>
                <w:sz w:val="20"/>
                <w:szCs w:val="20"/>
                <w:lang w:val="fi-FI"/>
              </w:rPr>
              <w:t>ll</w:t>
            </w:r>
            <w:r w:rsidRPr="008A10DB">
              <w:rPr>
                <w:rFonts w:cs="CordiaUPC"/>
                <w:sz w:val="20"/>
                <w:szCs w:val="20"/>
                <w:lang w:val="fi-FI"/>
              </w:rPr>
              <w:t>a.</w:t>
            </w:r>
          </w:p>
          <w:p w:rsidR="001F1FAA" w:rsidRPr="001F1FAA" w:rsidRDefault="001F1FAA" w:rsidP="008A10DB">
            <w:pPr>
              <w:pStyle w:val="NoSpacing"/>
              <w:rPr>
                <w:rFonts w:cs="CordiaUPC"/>
                <w:sz w:val="4"/>
                <w:szCs w:val="20"/>
                <w:lang w:val="fi-FI"/>
              </w:rPr>
            </w:pPr>
          </w:p>
          <w:p w:rsidR="006567E1" w:rsidRPr="008A10DB" w:rsidRDefault="006567E1" w:rsidP="008A10DB">
            <w:pPr>
              <w:pStyle w:val="NoSpacing"/>
              <w:rPr>
                <w:rFonts w:cs="CordiaUPC"/>
                <w:sz w:val="20"/>
                <w:szCs w:val="20"/>
                <w:lang w:val="fi-FI"/>
              </w:rPr>
            </w:pPr>
            <w:r w:rsidRPr="008A10DB">
              <w:rPr>
                <w:rFonts w:cs="CordiaUPC"/>
                <w:sz w:val="20"/>
                <w:szCs w:val="20"/>
                <w:lang w:val="fi-FI"/>
              </w:rPr>
              <w:t xml:space="preserve">Liikenneviraston vaatimus vaihtelee </w:t>
            </w:r>
            <w:r w:rsidR="001F1FAA">
              <w:rPr>
                <w:rFonts w:cs="CordiaUPC"/>
                <w:sz w:val="20"/>
                <w:szCs w:val="20"/>
                <w:lang w:val="fi-FI"/>
              </w:rPr>
              <w:t xml:space="preserve">mm. </w:t>
            </w:r>
            <w:r w:rsidRPr="008A10DB">
              <w:rPr>
                <w:rFonts w:cs="CordiaUPC"/>
                <w:sz w:val="20"/>
                <w:szCs w:val="20"/>
                <w:lang w:val="fi-FI"/>
              </w:rPr>
              <w:t>nopeusrajoi</w:t>
            </w:r>
            <w:r w:rsidR="001F1FAA">
              <w:rPr>
                <w:rFonts w:cs="CordiaUPC"/>
                <w:sz w:val="20"/>
                <w:szCs w:val="20"/>
                <w:lang w:val="fi-FI"/>
              </w:rPr>
              <w:t>-</w:t>
            </w:r>
            <w:r w:rsidRPr="008A10DB">
              <w:rPr>
                <w:rFonts w:cs="CordiaUPC"/>
                <w:sz w:val="20"/>
                <w:szCs w:val="20"/>
                <w:lang w:val="fi-FI"/>
              </w:rPr>
              <w:t>tuksen</w:t>
            </w:r>
            <w:r w:rsidR="001F1FAA">
              <w:rPr>
                <w:rFonts w:cs="CordiaUPC"/>
                <w:sz w:val="20"/>
                <w:szCs w:val="20"/>
                <w:lang w:val="fi-FI"/>
              </w:rPr>
              <w:t xml:space="preserve"> mukaan.</w:t>
            </w:r>
          </w:p>
          <w:p w:rsidR="006567E1" w:rsidRPr="008A10DB" w:rsidRDefault="006567E1" w:rsidP="001F1FAA">
            <w:pPr>
              <w:pStyle w:val="NoSpacing"/>
              <w:rPr>
                <w:rFonts w:cs="CordiaUPC"/>
                <w:sz w:val="20"/>
                <w:szCs w:val="20"/>
                <w:lang w:val="fi-FI"/>
              </w:rPr>
            </w:pPr>
            <w:r w:rsidRPr="008A10DB">
              <w:rPr>
                <w:rFonts w:cs="CordiaUPC"/>
                <w:sz w:val="20"/>
                <w:szCs w:val="20"/>
                <w:lang w:val="fi-FI"/>
              </w:rPr>
              <w:t>EN 143800 Standardin riittävä arvo 2 x 2 m kokoiselle melusuo</w:t>
            </w:r>
            <w:r w:rsidR="001F1FAA">
              <w:rPr>
                <w:rFonts w:cs="CordiaUPC"/>
                <w:sz w:val="20"/>
                <w:szCs w:val="20"/>
                <w:lang w:val="fi-FI"/>
              </w:rPr>
              <w:t>-</w:t>
            </w:r>
            <w:r w:rsidRPr="008A10DB">
              <w:rPr>
                <w:rFonts w:cs="CordiaUPC"/>
                <w:sz w:val="20"/>
                <w:szCs w:val="20"/>
                <w:lang w:val="fi-FI"/>
              </w:rPr>
              <w:t>jalevylle on 10 kN levylle ja 20 kN rakenteelle</w:t>
            </w:r>
            <w:r w:rsidR="001F1FAA">
              <w:rPr>
                <w:rFonts w:cs="CordiaUPC"/>
                <w:sz w:val="20"/>
                <w:szCs w:val="20"/>
                <w:lang w:val="fi-FI"/>
              </w:rPr>
              <w:t>.</w:t>
            </w:r>
          </w:p>
        </w:tc>
        <w:tc>
          <w:tcPr>
            <w:tcW w:w="1897" w:type="dxa"/>
            <w:gridSpan w:val="2"/>
          </w:tcPr>
          <w:p w:rsidR="006567E1" w:rsidRPr="008A10DB" w:rsidRDefault="006567E1" w:rsidP="008A10DB">
            <w:pPr>
              <w:pStyle w:val="NoSpacing"/>
              <w:rPr>
                <w:rFonts w:cs="CordiaUPC"/>
                <w:sz w:val="20"/>
                <w:szCs w:val="20"/>
                <w:highlight w:val="yellow"/>
                <w:lang w:val="fi-FI"/>
              </w:rPr>
            </w:pPr>
          </w:p>
          <w:p w:rsidR="006567E1" w:rsidRPr="0062347C" w:rsidRDefault="006567E1" w:rsidP="008A10DB">
            <w:pPr>
              <w:pStyle w:val="NoSpacing"/>
              <w:rPr>
                <w:rFonts w:cs="CordiaUPC"/>
                <w:sz w:val="20"/>
                <w:szCs w:val="20"/>
                <w:lang w:val="fi-FI"/>
              </w:rPr>
            </w:pPr>
            <w:r w:rsidRPr="0062347C">
              <w:rPr>
                <w:rFonts w:cs="CordiaUPC"/>
                <w:sz w:val="20"/>
                <w:szCs w:val="20"/>
                <w:lang w:val="fi-FI"/>
              </w:rPr>
              <w:t>HST ja HLC levyjen arvot ovat identtiset.</w:t>
            </w:r>
          </w:p>
          <w:p w:rsidR="006567E1" w:rsidRPr="0062347C" w:rsidRDefault="006567E1" w:rsidP="008A10DB">
            <w:pPr>
              <w:pStyle w:val="NoSpacing"/>
              <w:rPr>
                <w:rFonts w:cs="CordiaUPC"/>
                <w:sz w:val="20"/>
                <w:szCs w:val="20"/>
                <w:lang w:val="fi-FI"/>
              </w:rPr>
            </w:pPr>
            <w:r w:rsidRPr="0062347C">
              <w:rPr>
                <w:rFonts w:cs="CordiaUPC"/>
                <w:sz w:val="20"/>
                <w:szCs w:val="20"/>
                <w:lang w:val="fi-FI"/>
              </w:rPr>
              <w:t>Levy - 10 kN</w:t>
            </w:r>
          </w:p>
          <w:p w:rsidR="006567E1" w:rsidRPr="008A10DB" w:rsidRDefault="006567E1" w:rsidP="008A10DB">
            <w:pPr>
              <w:pStyle w:val="NoSpacing"/>
              <w:rPr>
                <w:rFonts w:cs="CordiaUPC"/>
                <w:sz w:val="20"/>
                <w:szCs w:val="20"/>
                <w:lang w:val="fi-FI"/>
              </w:rPr>
            </w:pPr>
            <w:r w:rsidRPr="0062347C">
              <w:rPr>
                <w:rFonts w:cs="CordiaUPC"/>
                <w:sz w:val="20"/>
                <w:szCs w:val="20"/>
                <w:lang w:val="fi-FI"/>
              </w:rPr>
              <w:t>Rakenne 20 kN</w:t>
            </w:r>
          </w:p>
        </w:tc>
      </w:tr>
      <w:tr w:rsidR="006567E1" w:rsidRPr="00DA5AF3" w:rsidTr="0073269E">
        <w:tc>
          <w:tcPr>
            <w:tcW w:w="1890" w:type="dxa"/>
            <w:gridSpan w:val="2"/>
          </w:tcPr>
          <w:p w:rsidR="00232F35" w:rsidRPr="008A10DB" w:rsidRDefault="00232F35" w:rsidP="008A10DB">
            <w:pPr>
              <w:pStyle w:val="NoSpacing"/>
              <w:rPr>
                <w:rFonts w:cs="CordiaUPC"/>
                <w:sz w:val="20"/>
                <w:szCs w:val="20"/>
                <w:lang w:val="fi-FI"/>
              </w:rPr>
            </w:pPr>
          </w:p>
          <w:p w:rsidR="006567E1" w:rsidRPr="008A10DB" w:rsidRDefault="006567E1" w:rsidP="008A10DB">
            <w:pPr>
              <w:pStyle w:val="NoSpacing"/>
              <w:rPr>
                <w:rFonts w:cs="CordiaUPC"/>
                <w:sz w:val="20"/>
                <w:szCs w:val="20"/>
                <w:lang w:val="fi-FI"/>
              </w:rPr>
            </w:pPr>
            <w:r w:rsidRPr="008A10DB">
              <w:rPr>
                <w:rFonts w:cs="CordiaUPC"/>
                <w:sz w:val="20"/>
                <w:szCs w:val="20"/>
                <w:lang w:val="fi-FI"/>
              </w:rPr>
              <w:t xml:space="preserve">EN 1794-2 </w:t>
            </w:r>
          </w:p>
        </w:tc>
        <w:tc>
          <w:tcPr>
            <w:tcW w:w="1895" w:type="dxa"/>
            <w:gridSpan w:val="4"/>
          </w:tcPr>
          <w:p w:rsidR="006567E1" w:rsidRPr="008A10DB" w:rsidRDefault="006567E1" w:rsidP="008A10DB">
            <w:pPr>
              <w:pStyle w:val="NoSpacing"/>
              <w:rPr>
                <w:rFonts w:cs="CordiaUPC"/>
                <w:sz w:val="20"/>
                <w:szCs w:val="20"/>
              </w:rPr>
            </w:pPr>
            <w:r w:rsidRPr="008A10DB">
              <w:rPr>
                <w:rFonts w:cs="CordiaUPC"/>
                <w:sz w:val="20"/>
                <w:szCs w:val="20"/>
              </w:rPr>
              <w:t>Road traffic noise reducing devices - Non-acoustic performance</w:t>
            </w:r>
          </w:p>
        </w:tc>
        <w:tc>
          <w:tcPr>
            <w:tcW w:w="1985" w:type="dxa"/>
            <w:gridSpan w:val="3"/>
          </w:tcPr>
          <w:p w:rsidR="006567E1" w:rsidRPr="008A10DB" w:rsidRDefault="006567E1" w:rsidP="008A10DB">
            <w:pPr>
              <w:pStyle w:val="NoSpacing"/>
              <w:rPr>
                <w:rFonts w:cs="CordiaUPC"/>
                <w:sz w:val="20"/>
                <w:szCs w:val="20"/>
              </w:rPr>
            </w:pPr>
            <w:r w:rsidRPr="008A10DB">
              <w:rPr>
                <w:rFonts w:cs="CordiaUPC"/>
                <w:sz w:val="20"/>
                <w:szCs w:val="20"/>
              </w:rPr>
              <w:t>Standardi ilmoittaa melusuojan turvallisuuden</w:t>
            </w:r>
            <w:r w:rsidR="00384D38">
              <w:rPr>
                <w:rFonts w:cs="CordiaUPC"/>
                <w:sz w:val="20"/>
                <w:szCs w:val="20"/>
              </w:rPr>
              <w:t>.</w:t>
            </w:r>
          </w:p>
        </w:tc>
        <w:tc>
          <w:tcPr>
            <w:tcW w:w="1909" w:type="dxa"/>
            <w:gridSpan w:val="3"/>
          </w:tcPr>
          <w:p w:rsidR="006567E1" w:rsidRPr="008A10DB" w:rsidRDefault="005B67EE" w:rsidP="008A10DB">
            <w:pPr>
              <w:pStyle w:val="NoSpacing"/>
              <w:rPr>
                <w:rFonts w:cs="CordiaUPC"/>
                <w:sz w:val="20"/>
                <w:szCs w:val="20"/>
                <w:lang w:val="fi-FI"/>
              </w:rPr>
            </w:pPr>
            <w:r>
              <w:rPr>
                <w:rFonts w:cs="CordiaUPC"/>
                <w:sz w:val="20"/>
                <w:szCs w:val="20"/>
                <w:lang w:val="fi-FI"/>
              </w:rPr>
              <w:t>Ylästandardi</w:t>
            </w:r>
            <w:r w:rsidR="00384D38">
              <w:rPr>
                <w:rFonts w:cs="CordiaUPC"/>
                <w:sz w:val="20"/>
                <w:szCs w:val="20"/>
                <w:lang w:val="fi-FI"/>
              </w:rPr>
              <w:t>,</w:t>
            </w:r>
            <w:r w:rsidR="00A271DE" w:rsidRPr="008A10DB">
              <w:rPr>
                <w:rFonts w:cs="CordiaUPC"/>
                <w:sz w:val="20"/>
                <w:szCs w:val="20"/>
                <w:lang w:val="fi-FI"/>
              </w:rPr>
              <w:t xml:space="preserve"> joka antaa yhteenvedon liittei</w:t>
            </w:r>
            <w:r w:rsidR="00384D38">
              <w:rPr>
                <w:rFonts w:cs="CordiaUPC"/>
                <w:sz w:val="20"/>
                <w:szCs w:val="20"/>
                <w:lang w:val="fi-FI"/>
              </w:rPr>
              <w:t>s</w:t>
            </w:r>
            <w:r w:rsidR="00A271DE" w:rsidRPr="008A10DB">
              <w:rPr>
                <w:rFonts w:cs="CordiaUPC"/>
                <w:sz w:val="20"/>
                <w:szCs w:val="20"/>
                <w:lang w:val="fi-FI"/>
              </w:rPr>
              <w:t>sä mainituista testeistä ja niiden tuloksista.</w:t>
            </w:r>
          </w:p>
        </w:tc>
        <w:tc>
          <w:tcPr>
            <w:tcW w:w="1897" w:type="dxa"/>
            <w:gridSpan w:val="2"/>
          </w:tcPr>
          <w:p w:rsidR="006567E1" w:rsidRPr="0062347C" w:rsidRDefault="006567E1" w:rsidP="008A10DB">
            <w:pPr>
              <w:pStyle w:val="NoSpacing"/>
              <w:rPr>
                <w:rFonts w:cs="CordiaUPC"/>
                <w:sz w:val="20"/>
                <w:szCs w:val="20"/>
                <w:lang w:val="fi-FI"/>
              </w:rPr>
            </w:pPr>
            <w:r w:rsidRPr="0062347C">
              <w:rPr>
                <w:rFonts w:cs="CordiaUPC"/>
                <w:sz w:val="20"/>
                <w:szCs w:val="20"/>
                <w:lang w:val="fi-FI"/>
              </w:rPr>
              <w:t>HST ja HLC ovat EN 1794-2 hyväksyttyjä tuotteita.</w:t>
            </w:r>
          </w:p>
        </w:tc>
      </w:tr>
      <w:tr w:rsidR="006567E1" w:rsidRPr="008A10DB" w:rsidTr="0073269E">
        <w:tc>
          <w:tcPr>
            <w:tcW w:w="1890" w:type="dxa"/>
            <w:gridSpan w:val="2"/>
          </w:tcPr>
          <w:p w:rsidR="006567E1" w:rsidRPr="008A10DB" w:rsidRDefault="006567E1" w:rsidP="008A10DB">
            <w:pPr>
              <w:pStyle w:val="NoSpacing"/>
              <w:rPr>
                <w:rFonts w:cs="CordiaUPC"/>
                <w:sz w:val="20"/>
                <w:szCs w:val="20"/>
                <w:lang w:val="fi-FI"/>
              </w:rPr>
            </w:pPr>
            <w:r w:rsidRPr="008A10DB">
              <w:rPr>
                <w:rFonts w:cs="CordiaUPC"/>
                <w:sz w:val="20"/>
                <w:szCs w:val="20"/>
                <w:lang w:val="fi-FI"/>
              </w:rPr>
              <w:t>EN 1794-2 Annex  A</w:t>
            </w:r>
          </w:p>
        </w:tc>
        <w:tc>
          <w:tcPr>
            <w:tcW w:w="1895" w:type="dxa"/>
            <w:gridSpan w:val="4"/>
          </w:tcPr>
          <w:p w:rsidR="006567E1" w:rsidRPr="008A10DB" w:rsidRDefault="006567E1" w:rsidP="008A10DB">
            <w:pPr>
              <w:pStyle w:val="NoSpacing"/>
              <w:rPr>
                <w:rFonts w:cs="CordiaUPC"/>
                <w:sz w:val="20"/>
                <w:szCs w:val="20"/>
              </w:rPr>
            </w:pPr>
            <w:r w:rsidRPr="008A10DB">
              <w:rPr>
                <w:rFonts w:cs="CordiaUPC"/>
                <w:sz w:val="20"/>
                <w:szCs w:val="20"/>
              </w:rPr>
              <w:t xml:space="preserve">Resistance to </w:t>
            </w:r>
            <w:r w:rsidR="00384D38">
              <w:rPr>
                <w:rFonts w:cs="CordiaUPC"/>
                <w:sz w:val="20"/>
                <w:szCs w:val="20"/>
              </w:rPr>
              <w:t>brushwood f</w:t>
            </w:r>
            <w:r w:rsidRPr="008A10DB">
              <w:rPr>
                <w:rFonts w:cs="CordiaUPC"/>
                <w:sz w:val="20"/>
                <w:szCs w:val="20"/>
              </w:rPr>
              <w:t>ire</w:t>
            </w:r>
          </w:p>
        </w:tc>
        <w:tc>
          <w:tcPr>
            <w:tcW w:w="1985" w:type="dxa"/>
            <w:gridSpan w:val="3"/>
          </w:tcPr>
          <w:p w:rsidR="006567E1" w:rsidRPr="008A10DB" w:rsidRDefault="006567E1" w:rsidP="008A10DB">
            <w:pPr>
              <w:pStyle w:val="NoSpacing"/>
              <w:rPr>
                <w:rFonts w:cs="CordiaUPC"/>
                <w:sz w:val="20"/>
                <w:szCs w:val="20"/>
                <w:lang w:val="fi-FI"/>
              </w:rPr>
            </w:pPr>
            <w:r w:rsidRPr="008A10DB">
              <w:rPr>
                <w:rFonts w:cs="CordiaUPC"/>
                <w:sz w:val="20"/>
                <w:szCs w:val="20"/>
                <w:lang w:val="fi-FI"/>
              </w:rPr>
              <w:t>Palotesti</w:t>
            </w:r>
            <w:r w:rsidR="00384D38">
              <w:rPr>
                <w:rFonts w:cs="CordiaUPC"/>
                <w:sz w:val="20"/>
                <w:szCs w:val="20"/>
                <w:lang w:val="fi-FI"/>
              </w:rPr>
              <w:t>,</w:t>
            </w:r>
            <w:r w:rsidRPr="008A10DB">
              <w:rPr>
                <w:rFonts w:cs="CordiaUPC"/>
                <w:sz w:val="20"/>
                <w:szCs w:val="20"/>
                <w:lang w:val="fi-FI"/>
              </w:rPr>
              <w:t xml:space="preserve"> jossa arvi</w:t>
            </w:r>
            <w:r w:rsidR="00384D38">
              <w:rPr>
                <w:rFonts w:cs="CordiaUPC"/>
                <w:sz w:val="20"/>
                <w:szCs w:val="20"/>
                <w:lang w:val="fi-FI"/>
              </w:rPr>
              <w:t>-</w:t>
            </w:r>
            <w:r w:rsidRPr="008A10DB">
              <w:rPr>
                <w:rFonts w:cs="CordiaUPC"/>
                <w:sz w:val="20"/>
                <w:szCs w:val="20"/>
                <w:lang w:val="fi-FI"/>
              </w:rPr>
              <w:t>oidaan materiaalin paloturvallisuutta</w:t>
            </w:r>
            <w:r w:rsidR="00384D38">
              <w:rPr>
                <w:rFonts w:cs="CordiaUPC"/>
                <w:sz w:val="20"/>
                <w:szCs w:val="20"/>
                <w:lang w:val="fi-FI"/>
              </w:rPr>
              <w:t>.</w:t>
            </w:r>
          </w:p>
        </w:tc>
        <w:tc>
          <w:tcPr>
            <w:tcW w:w="1909" w:type="dxa"/>
            <w:gridSpan w:val="3"/>
          </w:tcPr>
          <w:p w:rsidR="006567E1" w:rsidRPr="008A10DB" w:rsidRDefault="006567E1" w:rsidP="00384D38">
            <w:pPr>
              <w:pStyle w:val="NoSpacing"/>
              <w:rPr>
                <w:rFonts w:cs="CordiaUPC"/>
                <w:sz w:val="20"/>
                <w:szCs w:val="20"/>
                <w:lang w:val="fi-FI"/>
              </w:rPr>
            </w:pPr>
            <w:r w:rsidRPr="008A10DB">
              <w:rPr>
                <w:rFonts w:cs="CordiaUPC"/>
                <w:sz w:val="20"/>
                <w:szCs w:val="20"/>
                <w:lang w:val="fi-FI"/>
              </w:rPr>
              <w:t>Tuote oltava palosuojattu luokkaan 2</w:t>
            </w:r>
            <w:r w:rsidR="00384D38">
              <w:rPr>
                <w:rFonts w:cs="CordiaUPC"/>
                <w:sz w:val="20"/>
                <w:szCs w:val="20"/>
                <w:lang w:val="fi-FI"/>
              </w:rPr>
              <w:t xml:space="preserve"> tai 1.</w:t>
            </w:r>
          </w:p>
        </w:tc>
        <w:tc>
          <w:tcPr>
            <w:tcW w:w="1897" w:type="dxa"/>
            <w:gridSpan w:val="2"/>
          </w:tcPr>
          <w:p w:rsidR="006567E1" w:rsidRPr="008A10DB" w:rsidRDefault="006567E1" w:rsidP="008A10DB">
            <w:pPr>
              <w:pStyle w:val="NoSpacing"/>
              <w:rPr>
                <w:rFonts w:cs="CordiaUPC"/>
                <w:sz w:val="20"/>
                <w:szCs w:val="20"/>
                <w:lang w:val="fi-FI"/>
              </w:rPr>
            </w:pPr>
            <w:r w:rsidRPr="0062347C">
              <w:rPr>
                <w:rFonts w:cs="CordiaUPC"/>
                <w:sz w:val="20"/>
                <w:szCs w:val="20"/>
                <w:lang w:val="fi-FI"/>
              </w:rPr>
              <w:t>HST &amp; HLC Class 2</w:t>
            </w:r>
          </w:p>
        </w:tc>
      </w:tr>
      <w:tr w:rsidR="006567E1" w:rsidRPr="00DA5AF3" w:rsidTr="0073269E">
        <w:tc>
          <w:tcPr>
            <w:tcW w:w="1890" w:type="dxa"/>
            <w:gridSpan w:val="2"/>
          </w:tcPr>
          <w:p w:rsidR="006567E1" w:rsidRPr="008A10DB" w:rsidRDefault="006567E1" w:rsidP="008A10DB">
            <w:pPr>
              <w:pStyle w:val="NoSpacing"/>
              <w:rPr>
                <w:rFonts w:cs="CordiaUPC"/>
                <w:sz w:val="20"/>
                <w:szCs w:val="20"/>
                <w:lang w:val="fi-FI"/>
              </w:rPr>
            </w:pPr>
            <w:r w:rsidRPr="008A10DB">
              <w:rPr>
                <w:rFonts w:cs="CordiaUPC"/>
                <w:sz w:val="20"/>
                <w:szCs w:val="20"/>
                <w:lang w:val="fi-FI"/>
              </w:rPr>
              <w:t>EN 1794-2 Annex B</w:t>
            </w:r>
          </w:p>
        </w:tc>
        <w:tc>
          <w:tcPr>
            <w:tcW w:w="1895" w:type="dxa"/>
            <w:gridSpan w:val="4"/>
          </w:tcPr>
          <w:p w:rsidR="006567E1" w:rsidRPr="008A10DB" w:rsidRDefault="006567E1" w:rsidP="008A10DB">
            <w:pPr>
              <w:pStyle w:val="NoSpacing"/>
              <w:rPr>
                <w:rFonts w:cs="CordiaUPC"/>
                <w:sz w:val="20"/>
                <w:szCs w:val="20"/>
              </w:rPr>
            </w:pPr>
            <w:r w:rsidRPr="008A10DB">
              <w:rPr>
                <w:rFonts w:cs="CordiaUPC"/>
                <w:sz w:val="20"/>
                <w:szCs w:val="20"/>
              </w:rPr>
              <w:t>Secondary Safety: Danger of falling debris</w:t>
            </w:r>
          </w:p>
        </w:tc>
        <w:tc>
          <w:tcPr>
            <w:tcW w:w="1985" w:type="dxa"/>
            <w:gridSpan w:val="3"/>
          </w:tcPr>
          <w:p w:rsidR="006567E1" w:rsidRPr="008A10DB" w:rsidRDefault="006567E1" w:rsidP="008A10DB">
            <w:pPr>
              <w:pStyle w:val="NoSpacing"/>
              <w:rPr>
                <w:rFonts w:cs="CordiaUPC"/>
                <w:sz w:val="20"/>
                <w:szCs w:val="20"/>
                <w:lang w:val="fi-FI"/>
              </w:rPr>
            </w:pPr>
            <w:r w:rsidRPr="008A10DB">
              <w:rPr>
                <w:rFonts w:cs="CordiaUPC"/>
                <w:sz w:val="20"/>
                <w:szCs w:val="20"/>
                <w:lang w:val="fi-FI"/>
              </w:rPr>
              <w:t>Iskukoe</w:t>
            </w:r>
            <w:r w:rsidR="00E67407">
              <w:rPr>
                <w:rFonts w:cs="CordiaUPC"/>
                <w:sz w:val="20"/>
                <w:szCs w:val="20"/>
                <w:lang w:val="fi-FI"/>
              </w:rPr>
              <w:t>, jossa s</w:t>
            </w:r>
            <w:r w:rsidRPr="008A10DB">
              <w:rPr>
                <w:rFonts w:cs="CordiaUPC"/>
                <w:sz w:val="20"/>
                <w:szCs w:val="20"/>
                <w:lang w:val="fi-FI"/>
              </w:rPr>
              <w:t>einä</w:t>
            </w:r>
            <w:r w:rsidR="00E67407">
              <w:rPr>
                <w:rFonts w:cs="CordiaUPC"/>
                <w:sz w:val="20"/>
                <w:szCs w:val="20"/>
                <w:lang w:val="fi-FI"/>
              </w:rPr>
              <w:t>-</w:t>
            </w:r>
            <w:r w:rsidRPr="008A10DB">
              <w:rPr>
                <w:rFonts w:cs="CordiaUPC"/>
                <w:sz w:val="20"/>
                <w:szCs w:val="20"/>
                <w:lang w:val="fi-FI"/>
              </w:rPr>
              <w:t>rakenteen</w:t>
            </w:r>
            <w:r w:rsidR="00E67407">
              <w:rPr>
                <w:rFonts w:cs="CordiaUPC"/>
                <w:sz w:val="20"/>
                <w:szCs w:val="20"/>
                <w:lang w:val="fi-FI"/>
              </w:rPr>
              <w:t xml:space="preserve"> t</w:t>
            </w:r>
            <w:r w:rsidR="005745E9">
              <w:rPr>
                <w:rFonts w:cs="CordiaUPC"/>
                <w:sz w:val="20"/>
                <w:szCs w:val="20"/>
                <w:lang w:val="fi-FI"/>
              </w:rPr>
              <w:t>äytettävä vähintään luokka 5</w:t>
            </w:r>
            <w:r w:rsidRPr="008A10DB">
              <w:rPr>
                <w:rFonts w:cs="CordiaUPC"/>
                <w:sz w:val="20"/>
                <w:szCs w:val="20"/>
                <w:lang w:val="fi-FI"/>
              </w:rPr>
              <w:t xml:space="preserve"> B (matalampi </w:t>
            </w:r>
            <w:r w:rsidR="00E67407">
              <w:rPr>
                <w:rFonts w:cs="CordiaUPC"/>
                <w:sz w:val="20"/>
                <w:szCs w:val="20"/>
                <w:lang w:val="fi-FI"/>
              </w:rPr>
              <w:t>numero</w:t>
            </w:r>
            <w:r w:rsidRPr="008A10DB">
              <w:rPr>
                <w:rFonts w:cs="CordiaUPC"/>
                <w:sz w:val="20"/>
                <w:szCs w:val="20"/>
                <w:lang w:val="fi-FI"/>
              </w:rPr>
              <w:t xml:space="preserve"> = heikompi).</w:t>
            </w:r>
          </w:p>
          <w:p w:rsidR="006567E1" w:rsidRPr="008A10DB" w:rsidRDefault="006567E1" w:rsidP="008A10DB">
            <w:pPr>
              <w:pStyle w:val="NoSpacing"/>
              <w:rPr>
                <w:rFonts w:cs="CordiaUPC"/>
                <w:sz w:val="20"/>
                <w:szCs w:val="20"/>
                <w:lang w:val="fi-FI"/>
              </w:rPr>
            </w:pPr>
            <w:r w:rsidRPr="008A10DB">
              <w:rPr>
                <w:rFonts w:cs="CordiaUPC"/>
                <w:sz w:val="20"/>
                <w:szCs w:val="20"/>
                <w:lang w:val="fi-FI"/>
              </w:rPr>
              <w:t>Kaide oltava H2 luokiteltu</w:t>
            </w:r>
            <w:r w:rsidR="00E67407">
              <w:rPr>
                <w:rFonts w:cs="CordiaUPC"/>
                <w:sz w:val="20"/>
                <w:szCs w:val="20"/>
                <w:lang w:val="fi-FI"/>
              </w:rPr>
              <w:t>.</w:t>
            </w:r>
          </w:p>
        </w:tc>
        <w:tc>
          <w:tcPr>
            <w:tcW w:w="1909" w:type="dxa"/>
            <w:gridSpan w:val="3"/>
          </w:tcPr>
          <w:p w:rsidR="006567E1" w:rsidRPr="008A10DB" w:rsidRDefault="006567E1" w:rsidP="008A10DB">
            <w:pPr>
              <w:pStyle w:val="NoSpacing"/>
              <w:rPr>
                <w:rFonts w:cs="CordiaUPC"/>
                <w:sz w:val="20"/>
                <w:szCs w:val="20"/>
                <w:lang w:val="fi-FI"/>
              </w:rPr>
            </w:pPr>
            <w:r w:rsidRPr="008A10DB">
              <w:rPr>
                <w:rFonts w:cs="CordiaUPC"/>
                <w:sz w:val="20"/>
                <w:szCs w:val="20"/>
                <w:lang w:val="fi-FI"/>
              </w:rPr>
              <w:t>Luokka 5 B - ei teräviä siruja 6,0 kJ heiluritestissä.</w:t>
            </w:r>
          </w:p>
          <w:p w:rsidR="006567E1" w:rsidRPr="008A10DB" w:rsidRDefault="00421363" w:rsidP="008A10DB">
            <w:pPr>
              <w:pStyle w:val="NoSpacing"/>
              <w:rPr>
                <w:rFonts w:cs="CordiaUPC"/>
                <w:sz w:val="20"/>
                <w:szCs w:val="20"/>
                <w:lang w:val="fi-FI"/>
              </w:rPr>
            </w:pPr>
            <w:r w:rsidRPr="008A10DB">
              <w:rPr>
                <w:rFonts w:cs="CordiaUPC"/>
                <w:sz w:val="20"/>
                <w:szCs w:val="20"/>
                <w:lang w:val="fi-FI"/>
              </w:rPr>
              <w:t>Luokka 6</w:t>
            </w:r>
            <w:r w:rsidR="006567E1" w:rsidRPr="008A10DB">
              <w:rPr>
                <w:rFonts w:cs="CordiaUPC"/>
                <w:sz w:val="20"/>
                <w:szCs w:val="20"/>
                <w:lang w:val="fi-FI"/>
              </w:rPr>
              <w:t xml:space="preserve"> C - Ei irronneita siruja 6,0</w:t>
            </w:r>
            <w:r w:rsidRPr="008A10DB">
              <w:rPr>
                <w:rFonts w:cs="CordiaUPC"/>
                <w:sz w:val="20"/>
                <w:szCs w:val="20"/>
                <w:lang w:val="fi-FI"/>
              </w:rPr>
              <w:t xml:space="preserve"> kJ</w:t>
            </w:r>
            <w:r w:rsidR="006567E1" w:rsidRPr="008A10DB">
              <w:rPr>
                <w:rFonts w:cs="CordiaUPC"/>
                <w:sz w:val="20"/>
                <w:szCs w:val="20"/>
                <w:lang w:val="fi-FI"/>
              </w:rPr>
              <w:t xml:space="preserve"> heiluritestissä</w:t>
            </w:r>
            <w:r w:rsidR="00E67407">
              <w:rPr>
                <w:rFonts w:cs="CordiaUPC"/>
                <w:sz w:val="20"/>
                <w:szCs w:val="20"/>
                <w:lang w:val="fi-FI"/>
              </w:rPr>
              <w:t>.</w:t>
            </w:r>
          </w:p>
        </w:tc>
        <w:tc>
          <w:tcPr>
            <w:tcW w:w="1897" w:type="dxa"/>
            <w:gridSpan w:val="2"/>
          </w:tcPr>
          <w:p w:rsidR="006567E1" w:rsidRPr="0062347C" w:rsidRDefault="006567E1" w:rsidP="008A10DB">
            <w:pPr>
              <w:pStyle w:val="NoSpacing"/>
              <w:rPr>
                <w:rFonts w:cs="CordiaUPC"/>
                <w:sz w:val="20"/>
                <w:szCs w:val="20"/>
                <w:lang w:val="fi-FI"/>
              </w:rPr>
            </w:pPr>
            <w:r w:rsidRPr="0062347C">
              <w:rPr>
                <w:rFonts w:cs="CordiaUPC"/>
                <w:sz w:val="20"/>
                <w:szCs w:val="20"/>
                <w:lang w:val="fi-FI"/>
              </w:rPr>
              <w:t>HST ja HLC täyttävät luokan 6 C ja ylit</w:t>
            </w:r>
            <w:r w:rsidR="00E67407" w:rsidRPr="0062347C">
              <w:rPr>
                <w:rFonts w:cs="CordiaUPC"/>
                <w:sz w:val="20"/>
                <w:szCs w:val="20"/>
                <w:lang w:val="fi-FI"/>
              </w:rPr>
              <w:t>-</w:t>
            </w:r>
            <w:r w:rsidRPr="0062347C">
              <w:rPr>
                <w:rFonts w:cs="CordiaUPC"/>
                <w:sz w:val="20"/>
                <w:szCs w:val="20"/>
                <w:lang w:val="fi-FI"/>
              </w:rPr>
              <w:t>tävät asetetut vaati</w:t>
            </w:r>
            <w:r w:rsidR="00E67407" w:rsidRPr="0062347C">
              <w:rPr>
                <w:rFonts w:cs="CordiaUPC"/>
                <w:sz w:val="20"/>
                <w:szCs w:val="20"/>
                <w:lang w:val="fi-FI"/>
              </w:rPr>
              <w:t>-</w:t>
            </w:r>
            <w:r w:rsidRPr="0062347C">
              <w:rPr>
                <w:rFonts w:cs="CordiaUPC"/>
                <w:sz w:val="20"/>
                <w:szCs w:val="20"/>
                <w:lang w:val="fi-FI"/>
              </w:rPr>
              <w:t>mukset.</w:t>
            </w:r>
          </w:p>
          <w:p w:rsidR="006567E1" w:rsidRPr="008A10DB" w:rsidRDefault="00BA51E0" w:rsidP="008A10DB">
            <w:pPr>
              <w:pStyle w:val="NoSpacing"/>
              <w:rPr>
                <w:rFonts w:cs="CordiaUPC"/>
                <w:sz w:val="20"/>
                <w:szCs w:val="20"/>
                <w:lang w:val="fi-FI"/>
              </w:rPr>
            </w:pPr>
            <w:r>
              <w:rPr>
                <w:rFonts w:cs="CordiaUPC"/>
                <w:sz w:val="20"/>
                <w:szCs w:val="20"/>
                <w:lang w:val="fi-FI"/>
              </w:rPr>
              <w:t xml:space="preserve">Hammerglass VKR pilarit ovat H2 </w:t>
            </w:r>
            <w:r w:rsidR="006567E1" w:rsidRPr="0062347C">
              <w:rPr>
                <w:rFonts w:cs="CordiaUPC"/>
                <w:sz w:val="20"/>
                <w:szCs w:val="20"/>
                <w:lang w:val="fi-FI"/>
              </w:rPr>
              <w:t>luokiteltu mikäli mitoitettu oikein.</w:t>
            </w:r>
          </w:p>
        </w:tc>
      </w:tr>
      <w:tr w:rsidR="00B8514F" w:rsidRPr="008A10DB" w:rsidTr="00E67407">
        <w:tc>
          <w:tcPr>
            <w:tcW w:w="1901" w:type="dxa"/>
            <w:gridSpan w:val="3"/>
          </w:tcPr>
          <w:p w:rsidR="00B8514F" w:rsidRPr="00E67407" w:rsidRDefault="00B8514F" w:rsidP="008A10DB">
            <w:pPr>
              <w:pStyle w:val="NoSpacing"/>
              <w:rPr>
                <w:rFonts w:cs="CordiaUPC"/>
                <w:b/>
                <w:sz w:val="20"/>
                <w:szCs w:val="20"/>
                <w:lang w:val="fi-FI"/>
              </w:rPr>
            </w:pPr>
            <w:r w:rsidRPr="00E67407">
              <w:rPr>
                <w:b/>
                <w:sz w:val="20"/>
                <w:szCs w:val="20"/>
                <w:lang w:val="fi-FI"/>
              </w:rPr>
              <w:lastRenderedPageBreak/>
              <w:br w:type="page"/>
            </w:r>
            <w:r w:rsidRPr="00E67407">
              <w:rPr>
                <w:rFonts w:cs="CordiaUPC"/>
                <w:b/>
                <w:sz w:val="20"/>
                <w:szCs w:val="20"/>
                <w:lang w:val="fi-FI"/>
              </w:rPr>
              <w:t>Standardin tunniste</w:t>
            </w:r>
          </w:p>
        </w:tc>
        <w:tc>
          <w:tcPr>
            <w:tcW w:w="1751" w:type="dxa"/>
            <w:gridSpan w:val="2"/>
          </w:tcPr>
          <w:p w:rsidR="00B8514F" w:rsidRPr="00E67407" w:rsidRDefault="00B8514F" w:rsidP="008A10DB">
            <w:pPr>
              <w:pStyle w:val="NoSpacing"/>
              <w:rPr>
                <w:rFonts w:cs="CordiaUPC"/>
                <w:b/>
                <w:sz w:val="20"/>
                <w:szCs w:val="20"/>
                <w:lang w:val="fi-FI"/>
              </w:rPr>
            </w:pPr>
            <w:r w:rsidRPr="00E67407">
              <w:rPr>
                <w:rFonts w:cs="CordiaUPC"/>
                <w:b/>
                <w:sz w:val="20"/>
                <w:szCs w:val="20"/>
                <w:lang w:val="fi-FI"/>
              </w:rPr>
              <w:t>Standardin nimi</w:t>
            </w:r>
          </w:p>
        </w:tc>
        <w:tc>
          <w:tcPr>
            <w:tcW w:w="2102" w:type="dxa"/>
            <w:gridSpan w:val="3"/>
          </w:tcPr>
          <w:p w:rsidR="00B8514F" w:rsidRPr="00E67407" w:rsidRDefault="00B8514F" w:rsidP="008A10DB">
            <w:pPr>
              <w:pStyle w:val="NoSpacing"/>
              <w:rPr>
                <w:rFonts w:cs="CordiaUPC"/>
                <w:b/>
                <w:sz w:val="20"/>
                <w:szCs w:val="20"/>
                <w:lang w:val="fi-FI"/>
              </w:rPr>
            </w:pPr>
            <w:r w:rsidRPr="00E67407">
              <w:rPr>
                <w:rFonts w:cs="CordiaUPC"/>
                <w:b/>
                <w:sz w:val="20"/>
                <w:szCs w:val="20"/>
                <w:lang w:val="fi-FI"/>
              </w:rPr>
              <w:t>Lyhyt selite / kuvaus</w:t>
            </w:r>
          </w:p>
        </w:tc>
        <w:tc>
          <w:tcPr>
            <w:tcW w:w="1879" w:type="dxa"/>
            <w:gridSpan w:val="3"/>
          </w:tcPr>
          <w:p w:rsidR="00B8514F" w:rsidRPr="00E67407" w:rsidRDefault="00B8514F" w:rsidP="008A10DB">
            <w:pPr>
              <w:pStyle w:val="NoSpacing"/>
              <w:rPr>
                <w:rFonts w:cs="CordiaUPC"/>
                <w:b/>
                <w:sz w:val="20"/>
                <w:szCs w:val="20"/>
                <w:lang w:val="fi-FI"/>
              </w:rPr>
            </w:pPr>
            <w:r w:rsidRPr="00E67407">
              <w:rPr>
                <w:rFonts w:cs="CordiaUPC"/>
                <w:b/>
                <w:sz w:val="20"/>
                <w:szCs w:val="20"/>
                <w:lang w:val="fi-FI"/>
              </w:rPr>
              <w:t>Muuta</w:t>
            </w:r>
          </w:p>
        </w:tc>
        <w:tc>
          <w:tcPr>
            <w:tcW w:w="1943" w:type="dxa"/>
            <w:gridSpan w:val="3"/>
          </w:tcPr>
          <w:p w:rsidR="00B8514F" w:rsidRPr="008A10DB" w:rsidRDefault="0073269E" w:rsidP="008A10DB">
            <w:pPr>
              <w:pStyle w:val="NoSpacing"/>
              <w:rPr>
                <w:rFonts w:cs="CordiaUPC"/>
                <w:sz w:val="20"/>
                <w:szCs w:val="20"/>
                <w:lang w:val="fi-FI"/>
              </w:rPr>
            </w:pPr>
            <w:r>
              <w:rPr>
                <w:rFonts w:cs="CordiaUPC"/>
                <w:b/>
                <w:sz w:val="20"/>
                <w:szCs w:val="20"/>
                <w:lang w:val="fi-FI"/>
              </w:rPr>
              <w:t>Standardin täyt-tävät tuotteet</w:t>
            </w:r>
          </w:p>
        </w:tc>
      </w:tr>
      <w:tr w:rsidR="003050A3" w:rsidRPr="00DA5AF3" w:rsidTr="00E67407">
        <w:tc>
          <w:tcPr>
            <w:tcW w:w="1901" w:type="dxa"/>
            <w:gridSpan w:val="3"/>
          </w:tcPr>
          <w:p w:rsidR="00232F35" w:rsidRPr="008A10DB" w:rsidRDefault="00232F35" w:rsidP="008A10DB">
            <w:pPr>
              <w:pStyle w:val="NoSpacing"/>
              <w:rPr>
                <w:rFonts w:cs="CordiaUPC"/>
                <w:sz w:val="20"/>
                <w:szCs w:val="20"/>
                <w:lang w:val="fi-FI"/>
              </w:rPr>
            </w:pPr>
          </w:p>
          <w:p w:rsidR="00232F35" w:rsidRPr="008A10DB" w:rsidRDefault="00232F35" w:rsidP="008A10DB">
            <w:pPr>
              <w:pStyle w:val="NoSpacing"/>
              <w:rPr>
                <w:rFonts w:cs="CordiaUPC"/>
                <w:sz w:val="20"/>
                <w:szCs w:val="20"/>
                <w:lang w:val="fi-FI"/>
              </w:rPr>
            </w:pPr>
          </w:p>
          <w:p w:rsidR="003050A3" w:rsidRPr="008A10DB" w:rsidRDefault="003050A3" w:rsidP="008A10DB">
            <w:pPr>
              <w:pStyle w:val="NoSpacing"/>
              <w:rPr>
                <w:rFonts w:cs="CordiaUPC"/>
                <w:sz w:val="20"/>
                <w:szCs w:val="20"/>
                <w:lang w:val="fi-FI"/>
              </w:rPr>
            </w:pPr>
            <w:r w:rsidRPr="008A10DB">
              <w:rPr>
                <w:rFonts w:cs="CordiaUPC"/>
                <w:sz w:val="20"/>
                <w:szCs w:val="20"/>
                <w:lang w:val="fi-FI"/>
              </w:rPr>
              <w:t>EN 1794-2 Annex C</w:t>
            </w:r>
          </w:p>
        </w:tc>
        <w:tc>
          <w:tcPr>
            <w:tcW w:w="1751" w:type="dxa"/>
            <w:gridSpan w:val="2"/>
          </w:tcPr>
          <w:p w:rsidR="00232F35" w:rsidRPr="008A10DB" w:rsidRDefault="00232F35" w:rsidP="008A10DB">
            <w:pPr>
              <w:pStyle w:val="NoSpacing"/>
              <w:rPr>
                <w:rFonts w:cs="CordiaUPC"/>
                <w:sz w:val="20"/>
                <w:szCs w:val="20"/>
                <w:lang w:val="fi-FI"/>
              </w:rPr>
            </w:pPr>
          </w:p>
          <w:p w:rsidR="00232F35" w:rsidRPr="008A10DB" w:rsidRDefault="00232F35" w:rsidP="008A10DB">
            <w:pPr>
              <w:pStyle w:val="NoSpacing"/>
              <w:rPr>
                <w:rFonts w:cs="CordiaUPC"/>
                <w:sz w:val="20"/>
                <w:szCs w:val="20"/>
                <w:lang w:val="fi-FI"/>
              </w:rPr>
            </w:pPr>
          </w:p>
          <w:p w:rsidR="003050A3" w:rsidRPr="008A10DB" w:rsidRDefault="003050A3" w:rsidP="008A10DB">
            <w:pPr>
              <w:pStyle w:val="NoSpacing"/>
              <w:rPr>
                <w:rFonts w:cs="CordiaUPC"/>
                <w:sz w:val="20"/>
                <w:szCs w:val="20"/>
                <w:lang w:val="fi-FI"/>
              </w:rPr>
            </w:pPr>
            <w:r w:rsidRPr="008A10DB">
              <w:rPr>
                <w:rFonts w:cs="CordiaUPC"/>
                <w:sz w:val="20"/>
                <w:szCs w:val="20"/>
                <w:lang w:val="fi-FI"/>
              </w:rPr>
              <w:t>Environmental protection</w:t>
            </w:r>
          </w:p>
        </w:tc>
        <w:tc>
          <w:tcPr>
            <w:tcW w:w="2102" w:type="dxa"/>
            <w:gridSpan w:val="3"/>
          </w:tcPr>
          <w:p w:rsidR="00232F35" w:rsidRPr="008A10DB" w:rsidRDefault="00232F35" w:rsidP="008A10DB">
            <w:pPr>
              <w:pStyle w:val="NoSpacing"/>
              <w:rPr>
                <w:rFonts w:cs="CordiaUPC"/>
                <w:sz w:val="20"/>
                <w:szCs w:val="20"/>
                <w:lang w:val="fi-FI"/>
              </w:rPr>
            </w:pPr>
          </w:p>
          <w:p w:rsidR="00232F35" w:rsidRPr="008A10DB" w:rsidRDefault="00232F35" w:rsidP="008A10DB">
            <w:pPr>
              <w:pStyle w:val="NoSpacing"/>
              <w:rPr>
                <w:rFonts w:cs="CordiaUPC"/>
                <w:sz w:val="20"/>
                <w:szCs w:val="20"/>
                <w:lang w:val="fi-FI"/>
              </w:rPr>
            </w:pPr>
          </w:p>
          <w:p w:rsidR="003050A3" w:rsidRPr="008A10DB" w:rsidRDefault="003050A3" w:rsidP="00E92B39">
            <w:pPr>
              <w:pStyle w:val="NoSpacing"/>
              <w:rPr>
                <w:rFonts w:cs="CordiaUPC"/>
                <w:sz w:val="20"/>
                <w:szCs w:val="20"/>
                <w:lang w:val="fi-FI"/>
              </w:rPr>
            </w:pPr>
            <w:r w:rsidRPr="008A10DB">
              <w:rPr>
                <w:rFonts w:cs="CordiaUPC"/>
                <w:sz w:val="20"/>
                <w:szCs w:val="20"/>
                <w:lang w:val="fi-FI"/>
              </w:rPr>
              <w:t xml:space="preserve">Tuotteelle vaaditaan asiakirja josta </w:t>
            </w:r>
            <w:r w:rsidR="00E92B39">
              <w:rPr>
                <w:rFonts w:cs="CordiaUPC"/>
                <w:sz w:val="20"/>
                <w:szCs w:val="20"/>
                <w:lang w:val="fi-FI"/>
              </w:rPr>
              <w:t>selviää</w:t>
            </w:r>
            <w:r w:rsidRPr="008A10DB">
              <w:rPr>
                <w:rFonts w:cs="CordiaUPC"/>
                <w:sz w:val="20"/>
                <w:szCs w:val="20"/>
                <w:lang w:val="fi-FI"/>
              </w:rPr>
              <w:t xml:space="preserve"> mitä vaikut</w:t>
            </w:r>
            <w:r w:rsidR="00421363" w:rsidRPr="008A10DB">
              <w:rPr>
                <w:rFonts w:cs="CordiaUPC"/>
                <w:sz w:val="20"/>
                <w:szCs w:val="20"/>
                <w:lang w:val="fi-FI"/>
              </w:rPr>
              <w:t>u</w:t>
            </w:r>
            <w:r w:rsidR="00830FF5" w:rsidRPr="008A10DB">
              <w:rPr>
                <w:rFonts w:cs="CordiaUPC"/>
                <w:sz w:val="20"/>
                <w:szCs w:val="20"/>
                <w:lang w:val="fi-FI"/>
              </w:rPr>
              <w:t xml:space="preserve">ksia </w:t>
            </w:r>
            <w:r w:rsidRPr="008A10DB">
              <w:rPr>
                <w:rFonts w:cs="CordiaUPC"/>
                <w:sz w:val="20"/>
                <w:szCs w:val="20"/>
                <w:lang w:val="fi-FI"/>
              </w:rPr>
              <w:t xml:space="preserve">tuotteella on </w:t>
            </w:r>
            <w:r w:rsidR="00E92B39" w:rsidRPr="008A10DB">
              <w:rPr>
                <w:rFonts w:cs="CordiaUPC"/>
                <w:sz w:val="20"/>
                <w:szCs w:val="20"/>
                <w:lang w:val="fi-FI"/>
              </w:rPr>
              <w:t xml:space="preserve">ympäristöön </w:t>
            </w:r>
            <w:r w:rsidRPr="008A10DB">
              <w:rPr>
                <w:rFonts w:cs="CordiaUPC"/>
                <w:sz w:val="20"/>
                <w:szCs w:val="20"/>
                <w:lang w:val="fi-FI"/>
              </w:rPr>
              <w:t>sekä kuinka vaaraton</w:t>
            </w:r>
            <w:r w:rsidR="00E92B39">
              <w:rPr>
                <w:rFonts w:cs="CordiaUPC"/>
                <w:sz w:val="20"/>
                <w:szCs w:val="20"/>
                <w:lang w:val="fi-FI"/>
              </w:rPr>
              <w:t xml:space="preserve"> tai </w:t>
            </w:r>
            <w:r w:rsidRPr="008A10DB">
              <w:rPr>
                <w:rFonts w:cs="CordiaUPC"/>
                <w:sz w:val="20"/>
                <w:szCs w:val="20"/>
                <w:lang w:val="fi-FI"/>
              </w:rPr>
              <w:t>vaarallinen tuote on.</w:t>
            </w:r>
          </w:p>
        </w:tc>
        <w:tc>
          <w:tcPr>
            <w:tcW w:w="1879" w:type="dxa"/>
            <w:gridSpan w:val="3"/>
          </w:tcPr>
          <w:p w:rsidR="003050A3" w:rsidRPr="008A10DB" w:rsidRDefault="003050A3" w:rsidP="008A10DB">
            <w:pPr>
              <w:pStyle w:val="NoSpacing"/>
              <w:rPr>
                <w:rFonts w:cs="CordiaUPC"/>
                <w:sz w:val="20"/>
                <w:szCs w:val="20"/>
                <w:lang w:val="fi-FI"/>
              </w:rPr>
            </w:pPr>
            <w:r w:rsidRPr="008A10DB">
              <w:rPr>
                <w:rFonts w:cs="CordiaUPC"/>
                <w:sz w:val="20"/>
                <w:szCs w:val="20"/>
                <w:lang w:val="fi-FI"/>
              </w:rPr>
              <w:t>Voidaan todentaa esimerkiksi Material Safety Data Sheet asiakirjalla.</w:t>
            </w:r>
          </w:p>
          <w:p w:rsidR="003050A3" w:rsidRPr="008A10DB" w:rsidRDefault="003050A3" w:rsidP="008A10DB">
            <w:pPr>
              <w:pStyle w:val="NoSpacing"/>
              <w:rPr>
                <w:rFonts w:cs="CordiaUPC"/>
                <w:sz w:val="20"/>
                <w:szCs w:val="20"/>
                <w:lang w:val="fi-FI"/>
              </w:rPr>
            </w:pPr>
          </w:p>
          <w:p w:rsidR="003050A3" w:rsidRPr="008A10DB" w:rsidRDefault="007E16BA" w:rsidP="008A10DB">
            <w:pPr>
              <w:pStyle w:val="NoSpacing"/>
              <w:rPr>
                <w:rFonts w:cs="CordiaUPC"/>
                <w:sz w:val="20"/>
                <w:szCs w:val="20"/>
                <w:lang w:val="fi-FI"/>
              </w:rPr>
            </w:pPr>
            <w:r>
              <w:rPr>
                <w:rFonts w:cs="CordiaUPC"/>
                <w:sz w:val="20"/>
                <w:szCs w:val="20"/>
                <w:lang w:val="fi-FI"/>
              </w:rPr>
              <w:t>Usein minim</w:t>
            </w:r>
            <w:r w:rsidR="003050A3" w:rsidRPr="008A10DB">
              <w:rPr>
                <w:rFonts w:cs="CordiaUPC"/>
                <w:sz w:val="20"/>
                <w:szCs w:val="20"/>
                <w:lang w:val="fi-FI"/>
              </w:rPr>
              <w:t>vaati</w:t>
            </w:r>
            <w:r>
              <w:rPr>
                <w:rFonts w:cs="CordiaUPC"/>
                <w:sz w:val="20"/>
                <w:szCs w:val="20"/>
                <w:lang w:val="fi-FI"/>
              </w:rPr>
              <w:t>-</w:t>
            </w:r>
            <w:r w:rsidR="003050A3" w:rsidRPr="008A10DB">
              <w:rPr>
                <w:rFonts w:cs="CordiaUPC"/>
                <w:sz w:val="20"/>
                <w:szCs w:val="20"/>
                <w:lang w:val="fi-FI"/>
              </w:rPr>
              <w:t>muksiin kuuluu että tuote on kierrätet</w:t>
            </w:r>
            <w:r>
              <w:rPr>
                <w:rFonts w:cs="CordiaUPC"/>
                <w:sz w:val="20"/>
                <w:szCs w:val="20"/>
                <w:lang w:val="fi-FI"/>
              </w:rPr>
              <w:t>-</w:t>
            </w:r>
            <w:r w:rsidR="003050A3" w:rsidRPr="008A10DB">
              <w:rPr>
                <w:rFonts w:cs="CordiaUPC"/>
                <w:sz w:val="20"/>
                <w:szCs w:val="20"/>
                <w:lang w:val="fi-FI"/>
              </w:rPr>
              <w:t>tävää materiaalia ja että palotilanteessa siitä ei aiheudu myrkyllistä savua tai höyryä.</w:t>
            </w:r>
          </w:p>
        </w:tc>
        <w:tc>
          <w:tcPr>
            <w:tcW w:w="1943" w:type="dxa"/>
            <w:gridSpan w:val="3"/>
          </w:tcPr>
          <w:p w:rsidR="00232F35" w:rsidRPr="008A10DB" w:rsidRDefault="00232F35" w:rsidP="008A10DB">
            <w:pPr>
              <w:pStyle w:val="NoSpacing"/>
              <w:rPr>
                <w:rFonts w:cs="CordiaUPC"/>
                <w:sz w:val="20"/>
                <w:szCs w:val="20"/>
                <w:lang w:val="fi-FI"/>
              </w:rPr>
            </w:pPr>
          </w:p>
          <w:p w:rsidR="003050A3" w:rsidRPr="007E16BA" w:rsidRDefault="007E16BA" w:rsidP="007E16BA">
            <w:pPr>
              <w:pStyle w:val="NoSpacing"/>
              <w:rPr>
                <w:rFonts w:cs="CordiaUPC"/>
                <w:sz w:val="20"/>
                <w:szCs w:val="20"/>
                <w:lang w:val="fi-FI"/>
              </w:rPr>
            </w:pPr>
            <w:r w:rsidRPr="0062347C">
              <w:rPr>
                <w:rFonts w:cs="CordiaUPC"/>
                <w:sz w:val="20"/>
                <w:szCs w:val="20"/>
                <w:lang w:val="fi-FI"/>
              </w:rPr>
              <w:t>HLC ja</w:t>
            </w:r>
            <w:r w:rsidR="003050A3" w:rsidRPr="0062347C">
              <w:rPr>
                <w:rFonts w:cs="CordiaUPC"/>
                <w:sz w:val="20"/>
                <w:szCs w:val="20"/>
                <w:lang w:val="fi-FI"/>
              </w:rPr>
              <w:t xml:space="preserve"> HST eivät aiheuta myrkyllisiä kaasuja palaessa</w:t>
            </w:r>
            <w:r w:rsidRPr="0062347C">
              <w:rPr>
                <w:rFonts w:cs="CordiaUPC"/>
                <w:sz w:val="20"/>
                <w:szCs w:val="20"/>
                <w:lang w:val="fi-FI"/>
              </w:rPr>
              <w:t>an</w:t>
            </w:r>
            <w:r w:rsidR="003050A3" w:rsidRPr="0062347C">
              <w:rPr>
                <w:rFonts w:cs="CordiaUPC"/>
                <w:sz w:val="20"/>
                <w:szCs w:val="20"/>
                <w:lang w:val="fi-FI"/>
              </w:rPr>
              <w:t>, eivätkä ole</w:t>
            </w:r>
            <w:r w:rsidRPr="0062347C">
              <w:rPr>
                <w:rFonts w:cs="CordiaUPC"/>
                <w:sz w:val="20"/>
                <w:szCs w:val="20"/>
                <w:lang w:val="fi-FI"/>
              </w:rPr>
              <w:t xml:space="preserve"> vaaral-lisia</w:t>
            </w:r>
            <w:r w:rsidR="003050A3" w:rsidRPr="0062347C">
              <w:rPr>
                <w:rFonts w:cs="CordiaUPC"/>
                <w:sz w:val="20"/>
                <w:szCs w:val="20"/>
                <w:lang w:val="fi-FI"/>
              </w:rPr>
              <w:t xml:space="preserve"> asentajalle tai käyttäjälle</w:t>
            </w:r>
            <w:r w:rsidRPr="0062347C">
              <w:rPr>
                <w:rFonts w:cs="CordiaUPC"/>
                <w:sz w:val="20"/>
                <w:szCs w:val="20"/>
                <w:lang w:val="fi-FI"/>
              </w:rPr>
              <w:t xml:space="preserve">. Tuotteen voi </w:t>
            </w:r>
            <w:r w:rsidR="003050A3" w:rsidRPr="0062347C">
              <w:rPr>
                <w:rFonts w:cs="CordiaUPC"/>
                <w:sz w:val="20"/>
                <w:szCs w:val="20"/>
                <w:lang w:val="fi-FI"/>
              </w:rPr>
              <w:t>kierrättää.</w:t>
            </w:r>
            <w:r w:rsidRPr="0062347C">
              <w:rPr>
                <w:rFonts w:cs="CordiaUPC"/>
                <w:sz w:val="20"/>
                <w:szCs w:val="20"/>
                <w:lang w:val="fi-FI"/>
              </w:rPr>
              <w:t xml:space="preserve"> </w:t>
            </w:r>
            <w:r w:rsidR="003050A3" w:rsidRPr="0062347C">
              <w:rPr>
                <w:rFonts w:cs="CordiaUPC"/>
                <w:sz w:val="20"/>
                <w:szCs w:val="20"/>
                <w:lang w:val="fi-FI"/>
              </w:rPr>
              <w:t>Lisä</w:t>
            </w:r>
            <w:r w:rsidRPr="0062347C">
              <w:rPr>
                <w:rFonts w:cs="CordiaUPC"/>
                <w:sz w:val="20"/>
                <w:szCs w:val="20"/>
                <w:lang w:val="fi-FI"/>
              </w:rPr>
              <w:t>-</w:t>
            </w:r>
            <w:r w:rsidR="003050A3" w:rsidRPr="0062347C">
              <w:rPr>
                <w:rFonts w:cs="CordiaUPC"/>
                <w:sz w:val="20"/>
                <w:szCs w:val="20"/>
                <w:lang w:val="fi-FI"/>
              </w:rPr>
              <w:t>tietoa</w:t>
            </w:r>
            <w:r w:rsidR="00830FF5" w:rsidRPr="0062347C">
              <w:rPr>
                <w:rFonts w:cs="CordiaUPC"/>
                <w:sz w:val="20"/>
                <w:szCs w:val="20"/>
                <w:lang w:val="fi-FI"/>
              </w:rPr>
              <w:t xml:space="preserve"> materiaalista </w:t>
            </w:r>
            <w:r w:rsidRPr="0062347C">
              <w:rPr>
                <w:rFonts w:cs="CordiaUPC"/>
                <w:sz w:val="20"/>
                <w:szCs w:val="20"/>
                <w:lang w:val="fi-FI"/>
              </w:rPr>
              <w:t>a</w:t>
            </w:r>
            <w:r w:rsidR="00830FF5" w:rsidRPr="0062347C">
              <w:rPr>
                <w:rFonts w:cs="CordiaUPC"/>
                <w:sz w:val="20"/>
                <w:szCs w:val="20"/>
                <w:lang w:val="fi-FI"/>
              </w:rPr>
              <w:t>siakirjoi</w:t>
            </w:r>
            <w:r w:rsidR="003050A3" w:rsidRPr="0062347C">
              <w:rPr>
                <w:rFonts w:cs="CordiaUPC"/>
                <w:sz w:val="20"/>
                <w:szCs w:val="20"/>
                <w:lang w:val="fi-FI"/>
              </w:rPr>
              <w:t xml:space="preserve">ssamme: </w:t>
            </w:r>
            <w:r w:rsidR="003050A3" w:rsidRPr="0062347C">
              <w:rPr>
                <w:rFonts w:cs="CordiaUPC"/>
                <w:sz w:val="18"/>
                <w:szCs w:val="20"/>
                <w:lang w:val="fi-FI"/>
              </w:rPr>
              <w:t>Material Safety Data Sheet</w:t>
            </w:r>
            <w:r w:rsidRPr="0062347C">
              <w:rPr>
                <w:rFonts w:cs="CordiaUPC"/>
                <w:sz w:val="18"/>
                <w:szCs w:val="20"/>
                <w:lang w:val="fi-FI"/>
              </w:rPr>
              <w:t xml:space="preserve"> </w:t>
            </w:r>
            <w:r w:rsidRPr="0062347C">
              <w:rPr>
                <w:rFonts w:cs="CordiaUPC"/>
                <w:sz w:val="20"/>
                <w:szCs w:val="20"/>
                <w:lang w:val="fi-FI"/>
              </w:rPr>
              <w:t>ja</w:t>
            </w:r>
            <w:r w:rsidR="00830FF5" w:rsidRPr="008A10DB">
              <w:rPr>
                <w:rFonts w:cs="CordiaUPC"/>
                <w:sz w:val="20"/>
                <w:szCs w:val="20"/>
                <w:lang w:val="fi-FI"/>
              </w:rPr>
              <w:t xml:space="preserve"> </w:t>
            </w:r>
            <w:r w:rsidR="00830FF5" w:rsidRPr="007E16BA">
              <w:rPr>
                <w:rFonts w:cs="CordiaUPC"/>
                <w:sz w:val="18"/>
                <w:szCs w:val="20"/>
                <w:lang w:val="fi-FI"/>
              </w:rPr>
              <w:t>Hammerglass - Technical properties</w:t>
            </w:r>
          </w:p>
        </w:tc>
      </w:tr>
      <w:tr w:rsidR="003050A3" w:rsidRPr="00DA5AF3" w:rsidTr="00E67407">
        <w:tc>
          <w:tcPr>
            <w:tcW w:w="1901" w:type="dxa"/>
            <w:gridSpan w:val="3"/>
          </w:tcPr>
          <w:p w:rsidR="00232F35" w:rsidRPr="008A10DB" w:rsidRDefault="00232F35" w:rsidP="008A10DB">
            <w:pPr>
              <w:pStyle w:val="NoSpacing"/>
              <w:rPr>
                <w:rFonts w:cs="CordiaUPC"/>
                <w:sz w:val="20"/>
                <w:szCs w:val="20"/>
                <w:lang w:val="fi-FI"/>
              </w:rPr>
            </w:pPr>
          </w:p>
          <w:p w:rsidR="003050A3" w:rsidRPr="008A10DB" w:rsidRDefault="003050A3" w:rsidP="008A10DB">
            <w:pPr>
              <w:pStyle w:val="NoSpacing"/>
              <w:rPr>
                <w:rFonts w:cs="CordiaUPC"/>
                <w:sz w:val="20"/>
                <w:szCs w:val="20"/>
                <w:lang w:val="fi-FI"/>
              </w:rPr>
            </w:pPr>
            <w:r w:rsidRPr="008A10DB">
              <w:rPr>
                <w:rFonts w:cs="CordiaUPC"/>
                <w:sz w:val="20"/>
                <w:szCs w:val="20"/>
                <w:lang w:val="fi-FI"/>
              </w:rPr>
              <w:t>EN 1794-2 Annex D</w:t>
            </w:r>
          </w:p>
        </w:tc>
        <w:tc>
          <w:tcPr>
            <w:tcW w:w="1751" w:type="dxa"/>
            <w:gridSpan w:val="2"/>
          </w:tcPr>
          <w:p w:rsidR="00232F35" w:rsidRPr="008A10DB" w:rsidRDefault="00232F35" w:rsidP="008A10DB">
            <w:pPr>
              <w:pStyle w:val="NoSpacing"/>
              <w:rPr>
                <w:rFonts w:cs="CordiaUPC"/>
                <w:sz w:val="20"/>
                <w:szCs w:val="20"/>
              </w:rPr>
            </w:pPr>
          </w:p>
          <w:p w:rsidR="003050A3" w:rsidRPr="008A10DB" w:rsidRDefault="003050A3" w:rsidP="008A10DB">
            <w:pPr>
              <w:pStyle w:val="NoSpacing"/>
              <w:rPr>
                <w:rFonts w:cs="CordiaUPC"/>
                <w:sz w:val="20"/>
                <w:szCs w:val="20"/>
              </w:rPr>
            </w:pPr>
            <w:r w:rsidRPr="008A10DB">
              <w:rPr>
                <w:rFonts w:cs="CordiaUPC"/>
                <w:sz w:val="20"/>
                <w:szCs w:val="20"/>
              </w:rPr>
              <w:t>Means of escape in emergency</w:t>
            </w:r>
          </w:p>
        </w:tc>
        <w:tc>
          <w:tcPr>
            <w:tcW w:w="2102" w:type="dxa"/>
            <w:gridSpan w:val="3"/>
          </w:tcPr>
          <w:p w:rsidR="00232F35" w:rsidRPr="008A10DB" w:rsidRDefault="00232F35" w:rsidP="008A10DB">
            <w:pPr>
              <w:pStyle w:val="NoSpacing"/>
              <w:rPr>
                <w:rFonts w:cs="CordiaUPC"/>
                <w:sz w:val="20"/>
                <w:szCs w:val="20"/>
              </w:rPr>
            </w:pPr>
          </w:p>
          <w:p w:rsidR="003050A3" w:rsidRPr="008A10DB" w:rsidRDefault="00F1548C" w:rsidP="00645640">
            <w:pPr>
              <w:pStyle w:val="NoSpacing"/>
              <w:rPr>
                <w:rFonts w:cs="CordiaUPC"/>
                <w:sz w:val="20"/>
                <w:szCs w:val="20"/>
                <w:lang w:val="fi-FI"/>
              </w:rPr>
            </w:pPr>
            <w:r w:rsidRPr="008A10DB">
              <w:rPr>
                <w:rFonts w:cs="CordiaUPC"/>
                <w:sz w:val="20"/>
                <w:szCs w:val="20"/>
                <w:lang w:val="fi-FI"/>
              </w:rPr>
              <w:t>Liite määrittä mitkä rakennteelliset toimenpiteet</w:t>
            </w:r>
            <w:r w:rsidR="00645640">
              <w:rPr>
                <w:rFonts w:cs="CordiaUPC"/>
                <w:sz w:val="20"/>
                <w:szCs w:val="20"/>
                <w:lang w:val="fi-FI"/>
              </w:rPr>
              <w:t xml:space="preserve"> on</w:t>
            </w:r>
            <w:r w:rsidRPr="008A10DB">
              <w:rPr>
                <w:rFonts w:cs="CordiaUPC"/>
                <w:sz w:val="20"/>
                <w:szCs w:val="20"/>
                <w:lang w:val="fi-FI"/>
              </w:rPr>
              <w:t xml:space="preserve"> tehtävä</w:t>
            </w:r>
            <w:r w:rsidR="00645640">
              <w:rPr>
                <w:rFonts w:cs="CordiaUPC"/>
                <w:sz w:val="20"/>
                <w:szCs w:val="20"/>
                <w:lang w:val="fi-FI"/>
              </w:rPr>
              <w:t>,</w:t>
            </w:r>
            <w:r w:rsidRPr="008A10DB">
              <w:rPr>
                <w:rFonts w:cs="CordiaUPC"/>
                <w:sz w:val="20"/>
                <w:szCs w:val="20"/>
                <w:lang w:val="fi-FI"/>
              </w:rPr>
              <w:t xml:space="preserve"> </w:t>
            </w:r>
            <w:r w:rsidR="00645640">
              <w:rPr>
                <w:rFonts w:cs="CordiaUPC"/>
                <w:sz w:val="20"/>
                <w:szCs w:val="20"/>
                <w:lang w:val="fi-FI"/>
              </w:rPr>
              <w:t>jotta</w:t>
            </w:r>
            <w:r w:rsidRPr="008A10DB">
              <w:rPr>
                <w:rFonts w:cs="CordiaUPC"/>
                <w:sz w:val="20"/>
                <w:szCs w:val="20"/>
                <w:lang w:val="fi-FI"/>
              </w:rPr>
              <w:t xml:space="preserve"> hälytys- ja huoltot</w:t>
            </w:r>
            <w:r w:rsidR="00645640">
              <w:rPr>
                <w:rFonts w:cs="CordiaUPC"/>
                <w:sz w:val="20"/>
                <w:szCs w:val="20"/>
                <w:lang w:val="fi-FI"/>
              </w:rPr>
              <w:t xml:space="preserve">ilanteissa </w:t>
            </w:r>
            <w:r w:rsidRPr="008A10DB">
              <w:rPr>
                <w:rFonts w:cs="CordiaUPC"/>
                <w:sz w:val="20"/>
                <w:szCs w:val="20"/>
                <w:lang w:val="fi-FI"/>
              </w:rPr>
              <w:t>tieradalle on pikainen pääsy.</w:t>
            </w:r>
          </w:p>
        </w:tc>
        <w:tc>
          <w:tcPr>
            <w:tcW w:w="1879" w:type="dxa"/>
            <w:gridSpan w:val="3"/>
          </w:tcPr>
          <w:p w:rsidR="003050A3" w:rsidRPr="008A10DB" w:rsidRDefault="003050A3" w:rsidP="008A10DB">
            <w:pPr>
              <w:pStyle w:val="NoSpacing"/>
              <w:rPr>
                <w:rFonts w:cs="CordiaUPC"/>
                <w:sz w:val="20"/>
                <w:szCs w:val="20"/>
                <w:lang w:val="fi-FI"/>
              </w:rPr>
            </w:pPr>
          </w:p>
          <w:p w:rsidR="00F1548C" w:rsidRPr="008A10DB" w:rsidRDefault="00F1548C" w:rsidP="00142B8F">
            <w:pPr>
              <w:pStyle w:val="NoSpacing"/>
              <w:rPr>
                <w:rFonts w:cs="CordiaUPC"/>
                <w:sz w:val="20"/>
                <w:szCs w:val="20"/>
                <w:lang w:val="fi-FI"/>
              </w:rPr>
            </w:pPr>
            <w:r w:rsidRPr="008A10DB">
              <w:rPr>
                <w:rFonts w:cs="CordiaUPC"/>
                <w:sz w:val="20"/>
                <w:szCs w:val="20"/>
                <w:lang w:val="fi-FI"/>
              </w:rPr>
              <w:t>Suunnittelijan vas</w:t>
            </w:r>
            <w:r w:rsidR="00645640">
              <w:rPr>
                <w:rFonts w:cs="CordiaUPC"/>
                <w:sz w:val="20"/>
                <w:szCs w:val="20"/>
                <w:lang w:val="fi-FI"/>
              </w:rPr>
              <w:t>-</w:t>
            </w:r>
            <w:r w:rsidRPr="008A10DB">
              <w:rPr>
                <w:rFonts w:cs="CordiaUPC"/>
                <w:sz w:val="20"/>
                <w:szCs w:val="20"/>
                <w:lang w:val="fi-FI"/>
              </w:rPr>
              <w:t>tuulla. Mikäli jatku</w:t>
            </w:r>
            <w:r w:rsidR="00645640">
              <w:rPr>
                <w:rFonts w:cs="CordiaUPC"/>
                <w:sz w:val="20"/>
                <w:szCs w:val="20"/>
                <w:lang w:val="fi-FI"/>
              </w:rPr>
              <w:t>-</w:t>
            </w:r>
            <w:r w:rsidRPr="008A10DB">
              <w:rPr>
                <w:rFonts w:cs="CordiaUPC"/>
                <w:sz w:val="20"/>
                <w:szCs w:val="20"/>
                <w:lang w:val="fi-FI"/>
              </w:rPr>
              <w:t>va melusuoja on pitkä, tulee siihen suunnitella aukot</w:t>
            </w:r>
            <w:r w:rsidR="00645640">
              <w:rPr>
                <w:rFonts w:cs="CordiaUPC"/>
                <w:sz w:val="20"/>
                <w:szCs w:val="20"/>
                <w:lang w:val="fi-FI"/>
              </w:rPr>
              <w:t>,</w:t>
            </w:r>
            <w:r w:rsidRPr="008A10DB">
              <w:rPr>
                <w:rFonts w:cs="CordiaUPC"/>
                <w:sz w:val="20"/>
                <w:szCs w:val="20"/>
                <w:lang w:val="fi-FI"/>
              </w:rPr>
              <w:t xml:space="preserve"> jotka ovat väh</w:t>
            </w:r>
            <w:r w:rsidR="00645640">
              <w:rPr>
                <w:rFonts w:cs="CordiaUPC"/>
                <w:sz w:val="20"/>
                <w:szCs w:val="20"/>
                <w:lang w:val="fi-FI"/>
              </w:rPr>
              <w:t xml:space="preserve">intään 2,1 m korkeat (tai </w:t>
            </w:r>
            <w:r w:rsidR="00142B8F">
              <w:rPr>
                <w:rFonts w:cs="CordiaUPC"/>
                <w:sz w:val="20"/>
                <w:szCs w:val="20"/>
                <w:lang w:val="fi-FI"/>
              </w:rPr>
              <w:t>matalat</w:t>
            </w:r>
            <w:r w:rsidR="00645640">
              <w:rPr>
                <w:rFonts w:cs="CordiaUPC"/>
                <w:sz w:val="20"/>
                <w:szCs w:val="20"/>
                <w:lang w:val="fi-FI"/>
              </w:rPr>
              <w:t xml:space="preserve"> jos itse me</w:t>
            </w:r>
            <w:r w:rsidR="00142B8F">
              <w:rPr>
                <w:rFonts w:cs="CordiaUPC"/>
                <w:sz w:val="20"/>
                <w:szCs w:val="20"/>
                <w:lang w:val="fi-FI"/>
              </w:rPr>
              <w:t>-</w:t>
            </w:r>
            <w:r w:rsidR="00645640">
              <w:rPr>
                <w:rFonts w:cs="CordiaUPC"/>
                <w:sz w:val="20"/>
                <w:szCs w:val="20"/>
                <w:lang w:val="fi-FI"/>
              </w:rPr>
              <w:t>lusuoja on matala</w:t>
            </w:r>
            <w:r w:rsidRPr="008A10DB">
              <w:rPr>
                <w:rFonts w:cs="CordiaUPC"/>
                <w:sz w:val="20"/>
                <w:szCs w:val="20"/>
                <w:lang w:val="fi-FI"/>
              </w:rPr>
              <w:t>) ja 0,9 m leveät.</w:t>
            </w:r>
          </w:p>
        </w:tc>
        <w:tc>
          <w:tcPr>
            <w:tcW w:w="1943" w:type="dxa"/>
            <w:gridSpan w:val="3"/>
          </w:tcPr>
          <w:p w:rsidR="003050A3" w:rsidRPr="008A10DB" w:rsidRDefault="003050A3" w:rsidP="008A10DB">
            <w:pPr>
              <w:pStyle w:val="NoSpacing"/>
              <w:rPr>
                <w:rFonts w:cs="CordiaUPC"/>
                <w:sz w:val="20"/>
                <w:szCs w:val="20"/>
                <w:lang w:val="fi-FI"/>
              </w:rPr>
            </w:pPr>
          </w:p>
          <w:p w:rsidR="00F1548C" w:rsidRPr="008A10DB" w:rsidRDefault="00F1548C" w:rsidP="008A10DB">
            <w:pPr>
              <w:pStyle w:val="NoSpacing"/>
              <w:rPr>
                <w:rFonts w:cs="CordiaUPC"/>
                <w:sz w:val="20"/>
                <w:szCs w:val="20"/>
                <w:lang w:val="fi-FI"/>
              </w:rPr>
            </w:pPr>
            <w:r w:rsidRPr="008A10DB">
              <w:rPr>
                <w:rFonts w:cs="CordiaUPC"/>
                <w:sz w:val="20"/>
                <w:szCs w:val="20"/>
                <w:lang w:val="fi-FI"/>
              </w:rPr>
              <w:t>Hammerglass voi avustaa suunnittelussa tarvittaessa.</w:t>
            </w:r>
          </w:p>
        </w:tc>
      </w:tr>
      <w:tr w:rsidR="003050A3" w:rsidRPr="008411BB" w:rsidTr="00E67407">
        <w:tc>
          <w:tcPr>
            <w:tcW w:w="1901" w:type="dxa"/>
            <w:gridSpan w:val="3"/>
          </w:tcPr>
          <w:p w:rsidR="003050A3" w:rsidRPr="008A10DB" w:rsidRDefault="003050A3" w:rsidP="008A10DB">
            <w:pPr>
              <w:pStyle w:val="NoSpacing"/>
              <w:rPr>
                <w:rFonts w:cs="CordiaUPC"/>
                <w:sz w:val="20"/>
                <w:szCs w:val="20"/>
                <w:lang w:val="fi-FI"/>
              </w:rPr>
            </w:pPr>
            <w:r w:rsidRPr="008A10DB">
              <w:rPr>
                <w:rFonts w:cs="CordiaUPC"/>
                <w:sz w:val="20"/>
                <w:szCs w:val="20"/>
                <w:lang w:val="fi-FI"/>
              </w:rPr>
              <w:t>EN 1794-2 Annex E</w:t>
            </w:r>
          </w:p>
        </w:tc>
        <w:tc>
          <w:tcPr>
            <w:tcW w:w="1751" w:type="dxa"/>
            <w:gridSpan w:val="2"/>
          </w:tcPr>
          <w:p w:rsidR="003050A3" w:rsidRPr="008A10DB" w:rsidRDefault="003050A3" w:rsidP="008A10DB">
            <w:pPr>
              <w:pStyle w:val="NoSpacing"/>
              <w:rPr>
                <w:rFonts w:cs="CordiaUPC"/>
                <w:sz w:val="20"/>
                <w:szCs w:val="20"/>
              </w:rPr>
            </w:pPr>
            <w:r w:rsidRPr="008A10DB">
              <w:rPr>
                <w:rFonts w:cs="CordiaUPC"/>
                <w:sz w:val="20"/>
                <w:szCs w:val="20"/>
              </w:rPr>
              <w:t>Light reflection</w:t>
            </w:r>
          </w:p>
        </w:tc>
        <w:tc>
          <w:tcPr>
            <w:tcW w:w="2102" w:type="dxa"/>
            <w:gridSpan w:val="3"/>
          </w:tcPr>
          <w:p w:rsidR="003050A3" w:rsidRPr="008A10DB" w:rsidRDefault="003050A3" w:rsidP="008A10DB">
            <w:pPr>
              <w:pStyle w:val="NoSpacing"/>
              <w:rPr>
                <w:rFonts w:cs="CordiaUPC"/>
                <w:sz w:val="20"/>
                <w:szCs w:val="20"/>
                <w:lang w:val="fi-FI"/>
              </w:rPr>
            </w:pPr>
            <w:r w:rsidRPr="008A10DB">
              <w:rPr>
                <w:rFonts w:cs="CordiaUPC"/>
                <w:sz w:val="20"/>
                <w:szCs w:val="20"/>
                <w:lang w:val="fi-FI"/>
              </w:rPr>
              <w:t>ISO 489 mukaan mitattu heijastus</w:t>
            </w:r>
            <w:r w:rsidR="00F26B91">
              <w:rPr>
                <w:rFonts w:cs="CordiaUPC"/>
                <w:sz w:val="20"/>
                <w:szCs w:val="20"/>
                <w:lang w:val="fi-FI"/>
              </w:rPr>
              <w:t>-</w:t>
            </w:r>
            <w:r w:rsidRPr="008A10DB">
              <w:rPr>
                <w:rFonts w:cs="CordiaUPC"/>
                <w:sz w:val="20"/>
                <w:szCs w:val="20"/>
                <w:lang w:val="fi-FI"/>
              </w:rPr>
              <w:t>indeksi</w:t>
            </w:r>
          </w:p>
          <w:p w:rsidR="003050A3" w:rsidRPr="008A10DB" w:rsidRDefault="003050A3" w:rsidP="008A10DB">
            <w:pPr>
              <w:pStyle w:val="NoSpacing"/>
              <w:rPr>
                <w:rFonts w:cs="CordiaUPC"/>
                <w:sz w:val="20"/>
                <w:szCs w:val="20"/>
                <w:lang w:val="fi-FI"/>
              </w:rPr>
            </w:pPr>
            <w:r w:rsidRPr="008A10DB">
              <w:rPr>
                <w:rFonts w:cs="CordiaUPC"/>
                <w:sz w:val="20"/>
                <w:szCs w:val="20"/>
                <w:lang w:val="fi-FI"/>
              </w:rPr>
              <w:t>Luokka 1 : heijastus yli 80.</w:t>
            </w:r>
          </w:p>
          <w:p w:rsidR="003050A3" w:rsidRPr="008A10DB" w:rsidRDefault="003050A3" w:rsidP="008A10DB">
            <w:pPr>
              <w:pStyle w:val="NoSpacing"/>
              <w:rPr>
                <w:rFonts w:cs="CordiaUPC"/>
                <w:sz w:val="20"/>
                <w:szCs w:val="20"/>
              </w:rPr>
            </w:pPr>
            <w:r w:rsidRPr="008A10DB">
              <w:rPr>
                <w:rFonts w:cs="CordiaUPC"/>
                <w:sz w:val="20"/>
                <w:szCs w:val="20"/>
                <w:lang w:val="fi-FI"/>
              </w:rPr>
              <w:t>Luokat 2 &amp; 3 : heijastus alle 40</w:t>
            </w:r>
            <w:r w:rsidR="001F67C1">
              <w:rPr>
                <w:rFonts w:cs="CordiaUPC"/>
                <w:sz w:val="20"/>
                <w:szCs w:val="20"/>
                <w:lang w:val="fi-FI"/>
              </w:rPr>
              <w:t>.</w:t>
            </w:r>
          </w:p>
        </w:tc>
        <w:tc>
          <w:tcPr>
            <w:tcW w:w="1879" w:type="dxa"/>
            <w:gridSpan w:val="3"/>
          </w:tcPr>
          <w:p w:rsidR="003050A3" w:rsidRPr="008A10DB" w:rsidRDefault="003050A3" w:rsidP="008A10DB">
            <w:pPr>
              <w:pStyle w:val="NoSpacing"/>
              <w:rPr>
                <w:rFonts w:cs="CordiaUPC"/>
                <w:sz w:val="20"/>
                <w:szCs w:val="20"/>
                <w:lang w:val="fi-FI"/>
              </w:rPr>
            </w:pPr>
            <w:r w:rsidRPr="008A10DB">
              <w:rPr>
                <w:rFonts w:cs="CordiaUPC"/>
                <w:sz w:val="20"/>
                <w:szCs w:val="20"/>
                <w:lang w:val="fi-FI"/>
              </w:rPr>
              <w:t>Liikennevirasto hyväksyy luokat 1-3, jos melusuojan havaitaan aiheut</w:t>
            </w:r>
            <w:r w:rsidR="008411BB">
              <w:rPr>
                <w:rFonts w:cs="CordiaUPC"/>
                <w:sz w:val="20"/>
                <w:szCs w:val="20"/>
                <w:lang w:val="fi-FI"/>
              </w:rPr>
              <w:t>-</w:t>
            </w:r>
            <w:r w:rsidRPr="008A10DB">
              <w:rPr>
                <w:rFonts w:cs="CordiaUPC"/>
                <w:sz w:val="20"/>
                <w:szCs w:val="20"/>
                <w:lang w:val="fi-FI"/>
              </w:rPr>
              <w:t>tavan vaarallista heijastusta, voidaan se vaihtaa vähem</w:t>
            </w:r>
            <w:r w:rsidR="008411BB">
              <w:rPr>
                <w:rFonts w:cs="CordiaUPC"/>
                <w:sz w:val="20"/>
                <w:szCs w:val="20"/>
                <w:lang w:val="fi-FI"/>
              </w:rPr>
              <w:t>-</w:t>
            </w:r>
            <w:r w:rsidRPr="008A10DB">
              <w:rPr>
                <w:rFonts w:cs="CordiaUPC"/>
                <w:sz w:val="20"/>
                <w:szCs w:val="20"/>
                <w:lang w:val="fi-FI"/>
              </w:rPr>
              <w:t>män kovapintaiseen (luokka 2 tai 3) materiaaliin. Vähemmän heijas</w:t>
            </w:r>
            <w:r w:rsidR="008411BB">
              <w:rPr>
                <w:rFonts w:cs="CordiaUPC"/>
                <w:sz w:val="20"/>
                <w:szCs w:val="20"/>
                <w:lang w:val="fi-FI"/>
              </w:rPr>
              <w:t>-</w:t>
            </w:r>
            <w:r w:rsidRPr="008A10DB">
              <w:rPr>
                <w:rFonts w:cs="CordiaUPC"/>
                <w:sz w:val="20"/>
                <w:szCs w:val="20"/>
                <w:lang w:val="fi-FI"/>
              </w:rPr>
              <w:t>tavat levyt kestävät huonommin valoa, kemikaaleja ja hankausta.</w:t>
            </w:r>
          </w:p>
        </w:tc>
        <w:tc>
          <w:tcPr>
            <w:tcW w:w="1943" w:type="dxa"/>
            <w:gridSpan w:val="3"/>
          </w:tcPr>
          <w:p w:rsidR="003050A3" w:rsidRPr="008A10DB" w:rsidRDefault="003050A3" w:rsidP="008A10DB">
            <w:pPr>
              <w:pStyle w:val="NoSpacing"/>
              <w:rPr>
                <w:rFonts w:cs="CordiaUPC"/>
                <w:sz w:val="20"/>
                <w:szCs w:val="20"/>
                <w:lang w:val="fi-FI"/>
              </w:rPr>
            </w:pPr>
            <w:r w:rsidRPr="008A10DB">
              <w:rPr>
                <w:rFonts w:cs="CordiaUPC"/>
                <w:sz w:val="20"/>
                <w:szCs w:val="20"/>
                <w:lang w:val="fi-FI"/>
              </w:rPr>
              <w:t>HST ja HLC ovat luokkaa 1</w:t>
            </w:r>
          </w:p>
          <w:p w:rsidR="003050A3" w:rsidRPr="008A10DB" w:rsidRDefault="006B5B10" w:rsidP="008A10DB">
            <w:pPr>
              <w:pStyle w:val="NoSpacing"/>
              <w:rPr>
                <w:rFonts w:cs="CordiaUPC"/>
                <w:sz w:val="20"/>
                <w:szCs w:val="20"/>
                <w:lang w:val="fi-FI"/>
              </w:rPr>
            </w:pPr>
            <w:r w:rsidRPr="008A10DB">
              <w:rPr>
                <w:rFonts w:cs="CordiaUPC"/>
                <w:sz w:val="20"/>
                <w:szCs w:val="20"/>
                <w:lang w:val="fi-FI"/>
              </w:rPr>
              <w:t>Ma</w:t>
            </w:r>
            <w:r w:rsidR="003050A3" w:rsidRPr="008A10DB">
              <w:rPr>
                <w:rFonts w:cs="CordiaUPC"/>
                <w:sz w:val="20"/>
                <w:szCs w:val="20"/>
                <w:lang w:val="fi-FI"/>
              </w:rPr>
              <w:t>teriaali kestää satoja asetonipesuja ja on hyvin naarmun</w:t>
            </w:r>
            <w:r w:rsidR="008411BB">
              <w:rPr>
                <w:rFonts w:cs="CordiaUPC"/>
                <w:sz w:val="20"/>
                <w:szCs w:val="20"/>
                <w:lang w:val="fi-FI"/>
              </w:rPr>
              <w:t>-</w:t>
            </w:r>
            <w:r w:rsidR="003050A3" w:rsidRPr="008A10DB">
              <w:rPr>
                <w:rFonts w:cs="CordiaUPC"/>
                <w:sz w:val="20"/>
                <w:szCs w:val="20"/>
                <w:lang w:val="fi-FI"/>
              </w:rPr>
              <w:t>kestävää.</w:t>
            </w:r>
          </w:p>
          <w:p w:rsidR="003050A3" w:rsidRPr="008A10DB" w:rsidRDefault="003050A3" w:rsidP="008411BB">
            <w:pPr>
              <w:pStyle w:val="NoSpacing"/>
              <w:rPr>
                <w:sz w:val="20"/>
                <w:szCs w:val="20"/>
                <w:lang w:val="fi-FI"/>
              </w:rPr>
            </w:pPr>
            <w:r w:rsidRPr="008A10DB">
              <w:rPr>
                <w:rFonts w:cs="CordiaUPC"/>
                <w:sz w:val="20"/>
                <w:szCs w:val="20"/>
                <w:lang w:val="fi-FI"/>
              </w:rPr>
              <w:t xml:space="preserve">Molempia </w:t>
            </w:r>
            <w:r w:rsidR="008411BB">
              <w:rPr>
                <w:rFonts w:cs="CordiaUPC"/>
                <w:sz w:val="20"/>
                <w:szCs w:val="20"/>
                <w:lang w:val="fi-FI"/>
              </w:rPr>
              <w:t xml:space="preserve">tuotteita saa luokissa 2 ja 3, </w:t>
            </w:r>
            <w:r w:rsidRPr="008A10DB">
              <w:rPr>
                <w:rFonts w:cs="CordiaUPC"/>
                <w:sz w:val="20"/>
                <w:szCs w:val="20"/>
                <w:lang w:val="fi-FI"/>
              </w:rPr>
              <w:t>mikäli asiakas näin toivoo. Elinkaarisuunnittelun kannalta emme su</w:t>
            </w:r>
            <w:r w:rsidR="00232F35" w:rsidRPr="008A10DB">
              <w:rPr>
                <w:rFonts w:cs="CordiaUPC"/>
                <w:sz w:val="20"/>
                <w:szCs w:val="20"/>
                <w:lang w:val="fi-FI"/>
              </w:rPr>
              <w:t>o</w:t>
            </w:r>
            <w:r w:rsidR="008411BB">
              <w:rPr>
                <w:rFonts w:cs="CordiaUPC"/>
                <w:sz w:val="20"/>
                <w:szCs w:val="20"/>
                <w:lang w:val="fi-FI"/>
              </w:rPr>
              <w:t>-</w:t>
            </w:r>
            <w:r w:rsidRPr="008A10DB">
              <w:rPr>
                <w:rFonts w:cs="CordiaUPC"/>
                <w:sz w:val="20"/>
                <w:szCs w:val="20"/>
                <w:lang w:val="fi-FI"/>
              </w:rPr>
              <w:t>sittele luo</w:t>
            </w:r>
            <w:r w:rsidR="008411BB">
              <w:rPr>
                <w:rFonts w:cs="CordiaUPC"/>
                <w:sz w:val="20"/>
                <w:szCs w:val="20"/>
                <w:lang w:val="fi-FI"/>
              </w:rPr>
              <w:t>k</w:t>
            </w:r>
            <w:r w:rsidRPr="008A10DB">
              <w:rPr>
                <w:rFonts w:cs="CordiaUPC"/>
                <w:sz w:val="20"/>
                <w:szCs w:val="20"/>
                <w:lang w:val="fi-FI"/>
              </w:rPr>
              <w:t>an 2 ja 3 materiaaleja melusuojiksi.</w:t>
            </w:r>
          </w:p>
        </w:tc>
      </w:tr>
      <w:tr w:rsidR="003050A3" w:rsidRPr="008A10DB" w:rsidTr="00E67407">
        <w:tc>
          <w:tcPr>
            <w:tcW w:w="1901" w:type="dxa"/>
            <w:gridSpan w:val="3"/>
          </w:tcPr>
          <w:p w:rsidR="00232F35" w:rsidRPr="008A10DB" w:rsidRDefault="00232F35" w:rsidP="008A10DB">
            <w:pPr>
              <w:pStyle w:val="NoSpacing"/>
              <w:rPr>
                <w:rFonts w:cs="CordiaUPC"/>
                <w:sz w:val="20"/>
                <w:szCs w:val="20"/>
                <w:lang w:val="fi-FI"/>
              </w:rPr>
            </w:pPr>
          </w:p>
          <w:p w:rsidR="003050A3" w:rsidRPr="008A10DB" w:rsidRDefault="003050A3" w:rsidP="008A10DB">
            <w:pPr>
              <w:pStyle w:val="NoSpacing"/>
              <w:rPr>
                <w:rFonts w:cs="CordiaUPC"/>
                <w:sz w:val="20"/>
                <w:szCs w:val="20"/>
                <w:lang w:val="fi-FI"/>
              </w:rPr>
            </w:pPr>
            <w:r w:rsidRPr="008A10DB">
              <w:rPr>
                <w:rFonts w:cs="CordiaUPC"/>
                <w:sz w:val="20"/>
                <w:szCs w:val="20"/>
                <w:lang w:val="fi-FI"/>
              </w:rPr>
              <w:t>EN 1794-2 Annex F</w:t>
            </w:r>
          </w:p>
        </w:tc>
        <w:tc>
          <w:tcPr>
            <w:tcW w:w="1751" w:type="dxa"/>
            <w:gridSpan w:val="2"/>
          </w:tcPr>
          <w:p w:rsidR="00232F35" w:rsidRPr="008A10DB" w:rsidRDefault="00232F35" w:rsidP="008A10DB">
            <w:pPr>
              <w:pStyle w:val="NoSpacing"/>
              <w:rPr>
                <w:rFonts w:cs="CordiaUPC"/>
                <w:sz w:val="20"/>
                <w:szCs w:val="20"/>
                <w:lang w:val="fi-FI"/>
              </w:rPr>
            </w:pPr>
          </w:p>
          <w:p w:rsidR="003050A3" w:rsidRPr="008A10DB" w:rsidRDefault="003050A3" w:rsidP="008A10DB">
            <w:pPr>
              <w:pStyle w:val="NoSpacing"/>
              <w:rPr>
                <w:rFonts w:cs="CordiaUPC"/>
                <w:sz w:val="20"/>
                <w:szCs w:val="20"/>
                <w:lang w:val="fi-FI"/>
              </w:rPr>
            </w:pPr>
            <w:r w:rsidRPr="008A10DB">
              <w:rPr>
                <w:rFonts w:cs="CordiaUPC"/>
                <w:sz w:val="20"/>
                <w:szCs w:val="20"/>
                <w:lang w:val="fi-FI"/>
              </w:rPr>
              <w:t>Transparency</w:t>
            </w:r>
          </w:p>
        </w:tc>
        <w:tc>
          <w:tcPr>
            <w:tcW w:w="2102" w:type="dxa"/>
            <w:gridSpan w:val="3"/>
          </w:tcPr>
          <w:p w:rsidR="00232F35" w:rsidRPr="008A10DB" w:rsidRDefault="00232F35" w:rsidP="008A10DB">
            <w:pPr>
              <w:pStyle w:val="NoSpacing"/>
              <w:rPr>
                <w:rFonts w:cs="CordiaUPC"/>
                <w:sz w:val="20"/>
                <w:szCs w:val="20"/>
                <w:lang w:val="fi-FI"/>
              </w:rPr>
            </w:pPr>
          </w:p>
          <w:p w:rsidR="003050A3" w:rsidRPr="008A10DB" w:rsidRDefault="00F1548C" w:rsidP="008A10DB">
            <w:pPr>
              <w:pStyle w:val="NoSpacing"/>
              <w:rPr>
                <w:rFonts w:cs="CordiaUPC"/>
                <w:sz w:val="20"/>
                <w:szCs w:val="20"/>
                <w:lang w:val="fi-FI"/>
              </w:rPr>
            </w:pPr>
            <w:r w:rsidRPr="008A10DB">
              <w:rPr>
                <w:rFonts w:cs="CordiaUPC"/>
                <w:sz w:val="20"/>
                <w:szCs w:val="20"/>
                <w:lang w:val="fi-FI"/>
              </w:rPr>
              <w:t>Ilmoittaa läpinäkyvyyden</w:t>
            </w:r>
            <w:r w:rsidR="00232F35" w:rsidRPr="008A10DB">
              <w:rPr>
                <w:rFonts w:cs="CordiaUPC"/>
                <w:sz w:val="20"/>
                <w:szCs w:val="20"/>
                <w:lang w:val="fi-FI"/>
              </w:rPr>
              <w:t xml:space="preserve"> prosenttiarvona</w:t>
            </w:r>
            <w:r w:rsidR="001F67C1">
              <w:rPr>
                <w:rFonts w:cs="CordiaUPC"/>
                <w:sz w:val="20"/>
                <w:szCs w:val="20"/>
                <w:lang w:val="fi-FI"/>
              </w:rPr>
              <w:t>.</w:t>
            </w:r>
          </w:p>
        </w:tc>
        <w:tc>
          <w:tcPr>
            <w:tcW w:w="1879" w:type="dxa"/>
            <w:gridSpan w:val="3"/>
          </w:tcPr>
          <w:p w:rsidR="003050A3" w:rsidRPr="008A10DB" w:rsidRDefault="00232F35" w:rsidP="008A10DB">
            <w:pPr>
              <w:pStyle w:val="NoSpacing"/>
              <w:rPr>
                <w:rFonts w:cs="CordiaUPC"/>
                <w:sz w:val="20"/>
                <w:szCs w:val="20"/>
                <w:lang w:val="fi-FI"/>
              </w:rPr>
            </w:pPr>
            <w:r w:rsidRPr="008A10DB">
              <w:rPr>
                <w:rFonts w:cs="CordiaUPC"/>
                <w:sz w:val="20"/>
                <w:szCs w:val="20"/>
                <w:lang w:val="fi-FI"/>
              </w:rPr>
              <w:t xml:space="preserve">Liikenneviraston minimivaatimus 12 mm materiaalille on TVIS 85,2 % </w:t>
            </w:r>
            <w:r w:rsidRPr="001F67C1">
              <w:rPr>
                <w:rFonts w:cs="CordiaUPC"/>
                <w:sz w:val="18"/>
                <w:szCs w:val="20"/>
                <w:lang w:val="fi-FI"/>
              </w:rPr>
              <w:t>(EN 410)</w:t>
            </w:r>
            <w:r w:rsidR="001F67C1" w:rsidRPr="001F67C1">
              <w:rPr>
                <w:rFonts w:cs="CordiaUPC"/>
                <w:sz w:val="18"/>
                <w:szCs w:val="20"/>
                <w:lang w:val="fi-FI"/>
              </w:rPr>
              <w:t>.</w:t>
            </w:r>
          </w:p>
        </w:tc>
        <w:tc>
          <w:tcPr>
            <w:tcW w:w="1943" w:type="dxa"/>
            <w:gridSpan w:val="3"/>
          </w:tcPr>
          <w:p w:rsidR="001944E8" w:rsidRPr="008A10DB" w:rsidRDefault="001944E8" w:rsidP="008A10DB">
            <w:pPr>
              <w:pStyle w:val="NoSpacing"/>
              <w:rPr>
                <w:rFonts w:cs="CordiaUPC"/>
                <w:sz w:val="20"/>
                <w:szCs w:val="20"/>
                <w:lang w:val="fi-FI"/>
              </w:rPr>
            </w:pPr>
          </w:p>
          <w:p w:rsidR="003050A3" w:rsidRPr="0062347C" w:rsidRDefault="00232F35" w:rsidP="008A10DB">
            <w:pPr>
              <w:pStyle w:val="NoSpacing"/>
              <w:rPr>
                <w:rFonts w:cs="CordiaUPC"/>
                <w:sz w:val="20"/>
                <w:szCs w:val="20"/>
                <w:lang w:val="fi-FI"/>
              </w:rPr>
            </w:pPr>
            <w:r w:rsidRPr="0062347C">
              <w:rPr>
                <w:rFonts w:cs="CordiaUPC"/>
                <w:sz w:val="20"/>
                <w:szCs w:val="20"/>
                <w:lang w:val="fi-FI"/>
              </w:rPr>
              <w:t>HST: 87 % TVIS</w:t>
            </w:r>
          </w:p>
          <w:p w:rsidR="00232F35" w:rsidRPr="008A10DB" w:rsidRDefault="00436160" w:rsidP="00436160">
            <w:pPr>
              <w:pStyle w:val="NoSpacing"/>
              <w:rPr>
                <w:rFonts w:cs="CordiaUPC"/>
                <w:sz w:val="20"/>
                <w:szCs w:val="20"/>
                <w:lang w:val="fi-FI"/>
              </w:rPr>
            </w:pPr>
            <w:r w:rsidRPr="0062347C">
              <w:rPr>
                <w:rFonts w:cs="CordiaUPC"/>
                <w:sz w:val="20"/>
                <w:szCs w:val="20"/>
                <w:lang w:val="fi-FI"/>
              </w:rPr>
              <w:t>HLC:</w:t>
            </w:r>
            <w:r w:rsidR="00232F35" w:rsidRPr="0062347C">
              <w:rPr>
                <w:rFonts w:cs="CordiaUPC"/>
                <w:sz w:val="20"/>
                <w:szCs w:val="20"/>
                <w:lang w:val="fi-FI"/>
              </w:rPr>
              <w:t xml:space="preserve"> 85,2 % </w:t>
            </w:r>
            <w:r w:rsidRPr="0062347C">
              <w:rPr>
                <w:rFonts w:cs="CordiaUPC"/>
                <w:sz w:val="20"/>
                <w:szCs w:val="20"/>
                <w:lang w:val="fi-FI"/>
              </w:rPr>
              <w:t>TVIS</w:t>
            </w:r>
          </w:p>
        </w:tc>
      </w:tr>
      <w:tr w:rsidR="003050A3" w:rsidRPr="00DA5AF3" w:rsidTr="00E67407">
        <w:tc>
          <w:tcPr>
            <w:tcW w:w="1901" w:type="dxa"/>
            <w:gridSpan w:val="3"/>
          </w:tcPr>
          <w:p w:rsidR="003E6FED" w:rsidRPr="008A10DB" w:rsidRDefault="003E6FED" w:rsidP="008A10DB">
            <w:pPr>
              <w:pStyle w:val="NoSpacing"/>
              <w:rPr>
                <w:rFonts w:cs="CordiaUPC"/>
                <w:sz w:val="20"/>
                <w:szCs w:val="20"/>
                <w:lang w:val="fi-FI"/>
              </w:rPr>
            </w:pPr>
          </w:p>
          <w:p w:rsidR="003050A3" w:rsidRPr="008A10DB" w:rsidRDefault="003050A3" w:rsidP="008A10DB">
            <w:pPr>
              <w:pStyle w:val="NoSpacing"/>
              <w:rPr>
                <w:rFonts w:cs="CordiaUPC"/>
                <w:sz w:val="20"/>
                <w:szCs w:val="20"/>
                <w:lang w:val="fi-FI"/>
              </w:rPr>
            </w:pPr>
            <w:r w:rsidRPr="008A10DB">
              <w:rPr>
                <w:rFonts w:cs="CordiaUPC"/>
                <w:sz w:val="20"/>
                <w:szCs w:val="20"/>
                <w:lang w:val="fi-FI"/>
              </w:rPr>
              <w:t>EN 356</w:t>
            </w:r>
          </w:p>
        </w:tc>
        <w:tc>
          <w:tcPr>
            <w:tcW w:w="1751" w:type="dxa"/>
            <w:gridSpan w:val="2"/>
          </w:tcPr>
          <w:p w:rsidR="003E6FED" w:rsidRPr="008A10DB" w:rsidRDefault="003E6FED" w:rsidP="008A10DB">
            <w:pPr>
              <w:pStyle w:val="NoSpacing"/>
              <w:rPr>
                <w:rFonts w:cs="CordiaUPC"/>
                <w:sz w:val="20"/>
                <w:szCs w:val="20"/>
              </w:rPr>
            </w:pPr>
          </w:p>
          <w:p w:rsidR="003050A3" w:rsidRPr="008A10DB" w:rsidRDefault="003050A3" w:rsidP="008A10DB">
            <w:pPr>
              <w:pStyle w:val="NoSpacing"/>
              <w:rPr>
                <w:rFonts w:cs="CordiaUPC"/>
                <w:sz w:val="20"/>
                <w:szCs w:val="20"/>
              </w:rPr>
            </w:pPr>
            <w:r w:rsidRPr="008A10DB">
              <w:rPr>
                <w:rFonts w:cs="CordiaUPC"/>
                <w:sz w:val="20"/>
                <w:szCs w:val="20"/>
              </w:rPr>
              <w:t>Security Glazing. Testing and classification of resistance against manual attack</w:t>
            </w:r>
          </w:p>
        </w:tc>
        <w:tc>
          <w:tcPr>
            <w:tcW w:w="2102" w:type="dxa"/>
            <w:gridSpan w:val="3"/>
          </w:tcPr>
          <w:p w:rsidR="003050A3" w:rsidRPr="008A10DB" w:rsidRDefault="003050A3" w:rsidP="00777F58">
            <w:pPr>
              <w:pStyle w:val="NoSpacing"/>
              <w:rPr>
                <w:rFonts w:cs="CordiaUPC"/>
                <w:sz w:val="20"/>
                <w:szCs w:val="20"/>
                <w:lang w:val="fi-FI"/>
              </w:rPr>
            </w:pPr>
            <w:r w:rsidRPr="008A10DB">
              <w:rPr>
                <w:rFonts w:cs="CordiaUPC"/>
                <w:sz w:val="20"/>
                <w:szCs w:val="20"/>
                <w:lang w:val="fi-FI"/>
              </w:rPr>
              <w:t>Suojalasitus. Murta</w:t>
            </w:r>
            <w:r w:rsidR="00777F58">
              <w:rPr>
                <w:rFonts w:cs="CordiaUPC"/>
                <w:sz w:val="20"/>
                <w:szCs w:val="20"/>
                <w:lang w:val="fi-FI"/>
              </w:rPr>
              <w:t>-</w:t>
            </w:r>
            <w:r w:rsidRPr="008A10DB">
              <w:rPr>
                <w:rFonts w:cs="CordiaUPC"/>
                <w:sz w:val="20"/>
                <w:szCs w:val="20"/>
                <w:lang w:val="fi-FI"/>
              </w:rPr>
              <w:t>misyrityksen kestävyy</w:t>
            </w:r>
            <w:r w:rsidR="00777F58">
              <w:rPr>
                <w:rFonts w:cs="CordiaUPC"/>
                <w:sz w:val="20"/>
                <w:szCs w:val="20"/>
                <w:lang w:val="fi-FI"/>
              </w:rPr>
              <w:t>-</w:t>
            </w:r>
            <w:r w:rsidRPr="008A10DB">
              <w:rPr>
                <w:rFonts w:cs="CordiaUPC"/>
                <w:sz w:val="20"/>
                <w:szCs w:val="20"/>
                <w:lang w:val="fi-FI"/>
              </w:rPr>
              <w:t xml:space="preserve">den testaus ja </w:t>
            </w:r>
            <w:r w:rsidR="00777F58">
              <w:rPr>
                <w:rFonts w:cs="CordiaUPC"/>
                <w:sz w:val="20"/>
                <w:szCs w:val="20"/>
                <w:lang w:val="fi-FI"/>
              </w:rPr>
              <w:t>l</w:t>
            </w:r>
            <w:r w:rsidRPr="008A10DB">
              <w:rPr>
                <w:rFonts w:cs="CordiaUPC"/>
                <w:sz w:val="20"/>
                <w:szCs w:val="20"/>
                <w:lang w:val="fi-FI"/>
              </w:rPr>
              <w:t>uokitus.</w:t>
            </w:r>
            <w:r w:rsidR="00777F58">
              <w:rPr>
                <w:rFonts w:cs="CordiaUPC"/>
                <w:sz w:val="20"/>
                <w:szCs w:val="20"/>
                <w:lang w:val="fi-FI"/>
              </w:rPr>
              <w:t xml:space="preserve"> </w:t>
            </w:r>
            <w:r w:rsidRPr="008A10DB">
              <w:rPr>
                <w:rFonts w:cs="CordiaUPC"/>
                <w:sz w:val="20"/>
                <w:szCs w:val="20"/>
                <w:lang w:val="fi-FI"/>
              </w:rPr>
              <w:t xml:space="preserve">Luokitukset </w:t>
            </w:r>
            <w:r w:rsidR="00777F58">
              <w:rPr>
                <w:rFonts w:cs="CordiaUPC"/>
                <w:sz w:val="20"/>
                <w:szCs w:val="20"/>
                <w:lang w:val="fi-FI"/>
              </w:rPr>
              <w:t>heikosta</w:t>
            </w:r>
            <w:r w:rsidRPr="008A10DB">
              <w:rPr>
                <w:rFonts w:cs="CordiaUPC"/>
                <w:sz w:val="20"/>
                <w:szCs w:val="20"/>
                <w:lang w:val="fi-FI"/>
              </w:rPr>
              <w:t xml:space="preserve"> parhaimpaan; </w:t>
            </w:r>
            <w:r w:rsidRPr="00777F58">
              <w:rPr>
                <w:rFonts w:cs="CordiaUPC"/>
                <w:sz w:val="18"/>
                <w:szCs w:val="20"/>
                <w:lang w:val="fi-FI"/>
              </w:rPr>
              <w:t>P1A, P2A, P3A, P3A, P4A, P5A,P6B, P7B, P8B</w:t>
            </w:r>
          </w:p>
        </w:tc>
        <w:tc>
          <w:tcPr>
            <w:tcW w:w="1879" w:type="dxa"/>
            <w:gridSpan w:val="3"/>
          </w:tcPr>
          <w:p w:rsidR="003050A3" w:rsidRPr="008A10DB" w:rsidRDefault="003050A3" w:rsidP="00777F58">
            <w:pPr>
              <w:pStyle w:val="NoSpacing"/>
              <w:rPr>
                <w:rFonts w:cs="CordiaUPC"/>
                <w:sz w:val="20"/>
                <w:szCs w:val="20"/>
                <w:lang w:val="fi-FI"/>
              </w:rPr>
            </w:pPr>
            <w:r w:rsidRPr="008A10DB">
              <w:rPr>
                <w:rFonts w:cs="CordiaUPC"/>
                <w:sz w:val="20"/>
                <w:szCs w:val="20"/>
                <w:lang w:val="fi-FI"/>
              </w:rPr>
              <w:t>Testi simuloi mate</w:t>
            </w:r>
            <w:r w:rsidR="00777F58">
              <w:rPr>
                <w:rFonts w:cs="CordiaUPC"/>
                <w:sz w:val="20"/>
                <w:szCs w:val="20"/>
                <w:lang w:val="fi-FI"/>
              </w:rPr>
              <w:t>-</w:t>
            </w:r>
            <w:r w:rsidRPr="008A10DB">
              <w:rPr>
                <w:rFonts w:cs="CordiaUPC"/>
                <w:sz w:val="20"/>
                <w:szCs w:val="20"/>
                <w:lang w:val="fi-FI"/>
              </w:rPr>
              <w:t>riaalin kestävyyttä. Tarkoituksena mää</w:t>
            </w:r>
            <w:r w:rsidR="00777F58">
              <w:rPr>
                <w:rFonts w:cs="CordiaUPC"/>
                <w:sz w:val="20"/>
                <w:szCs w:val="20"/>
                <w:lang w:val="fi-FI"/>
              </w:rPr>
              <w:t>-</w:t>
            </w:r>
            <w:r w:rsidRPr="008A10DB">
              <w:rPr>
                <w:rFonts w:cs="CordiaUPC"/>
                <w:sz w:val="20"/>
                <w:szCs w:val="20"/>
                <w:lang w:val="fi-FI"/>
              </w:rPr>
              <w:t>r</w:t>
            </w:r>
            <w:r w:rsidR="00777F58">
              <w:rPr>
                <w:rFonts w:cs="CordiaUPC"/>
                <w:sz w:val="20"/>
                <w:szCs w:val="20"/>
                <w:lang w:val="fi-FI"/>
              </w:rPr>
              <w:t>itellä suojataso; ilkivaltaa ja</w:t>
            </w:r>
            <w:r w:rsidRPr="008A10DB">
              <w:rPr>
                <w:rFonts w:cs="CordiaUPC"/>
                <w:sz w:val="20"/>
                <w:szCs w:val="20"/>
                <w:lang w:val="fi-FI"/>
              </w:rPr>
              <w:t xml:space="preserve"> kivi</w:t>
            </w:r>
            <w:r w:rsidR="00777F58">
              <w:rPr>
                <w:rFonts w:cs="CordiaUPC"/>
                <w:sz w:val="20"/>
                <w:szCs w:val="20"/>
                <w:lang w:val="fi-FI"/>
              </w:rPr>
              <w:t>en iskeytymiä</w:t>
            </w:r>
            <w:r w:rsidRPr="008A10DB">
              <w:rPr>
                <w:rFonts w:cs="CordiaUPC"/>
                <w:sz w:val="20"/>
                <w:szCs w:val="20"/>
                <w:lang w:val="fi-FI"/>
              </w:rPr>
              <w:t xml:space="preserve"> varten.</w:t>
            </w:r>
          </w:p>
        </w:tc>
        <w:tc>
          <w:tcPr>
            <w:tcW w:w="1943" w:type="dxa"/>
            <w:gridSpan w:val="3"/>
          </w:tcPr>
          <w:p w:rsidR="003050A3" w:rsidRPr="008A10DB" w:rsidRDefault="003050A3" w:rsidP="00A07D70">
            <w:pPr>
              <w:pStyle w:val="NoSpacing"/>
              <w:rPr>
                <w:rFonts w:cs="CordiaUPC"/>
                <w:sz w:val="20"/>
                <w:szCs w:val="20"/>
                <w:lang w:val="fi-FI"/>
              </w:rPr>
            </w:pPr>
            <w:r w:rsidRPr="008A10DB">
              <w:rPr>
                <w:rFonts w:cs="CordiaUPC"/>
                <w:sz w:val="20"/>
                <w:szCs w:val="20"/>
                <w:lang w:val="fi-FI"/>
              </w:rPr>
              <w:t>HST ja HLC</w:t>
            </w:r>
            <w:r w:rsidR="00A07D70">
              <w:rPr>
                <w:rFonts w:cs="CordiaUPC"/>
                <w:sz w:val="20"/>
                <w:szCs w:val="20"/>
                <w:lang w:val="fi-FI"/>
              </w:rPr>
              <w:t xml:space="preserve">. </w:t>
            </w:r>
            <w:r w:rsidRPr="008A10DB">
              <w:rPr>
                <w:rFonts w:cs="CordiaUPC"/>
                <w:sz w:val="20"/>
                <w:szCs w:val="20"/>
                <w:lang w:val="fi-FI"/>
              </w:rPr>
              <w:t xml:space="preserve">Kumulatiivinen standardi. </w:t>
            </w:r>
            <w:r w:rsidR="003E6FED" w:rsidRPr="008A10DB">
              <w:rPr>
                <w:rFonts w:cs="CordiaUPC"/>
                <w:sz w:val="20"/>
                <w:szCs w:val="20"/>
                <w:lang w:val="fi-FI"/>
              </w:rPr>
              <w:t>Täyttämällä EN 356 P8B</w:t>
            </w:r>
            <w:r w:rsidRPr="008A10DB">
              <w:rPr>
                <w:rFonts w:cs="CordiaUPC"/>
                <w:sz w:val="20"/>
                <w:szCs w:val="20"/>
                <w:lang w:val="fi-FI"/>
              </w:rPr>
              <w:t xml:space="preserve">, </w:t>
            </w:r>
            <w:r w:rsidR="00777F58">
              <w:rPr>
                <w:rFonts w:cs="CordiaUPC"/>
                <w:sz w:val="20"/>
                <w:szCs w:val="20"/>
                <w:lang w:val="fi-FI"/>
              </w:rPr>
              <w:t xml:space="preserve">täyttyy </w:t>
            </w:r>
            <w:r w:rsidRPr="008A10DB">
              <w:rPr>
                <w:rFonts w:cs="CordiaUPC"/>
                <w:sz w:val="20"/>
                <w:szCs w:val="20"/>
                <w:lang w:val="fi-FI"/>
              </w:rPr>
              <w:t>heikommat</w:t>
            </w:r>
            <w:r w:rsidR="003E6FED" w:rsidRPr="008A10DB">
              <w:rPr>
                <w:rFonts w:cs="CordiaUPC"/>
                <w:sz w:val="20"/>
                <w:szCs w:val="20"/>
                <w:lang w:val="fi-FI"/>
              </w:rPr>
              <w:t xml:space="preserve"> </w:t>
            </w:r>
            <w:r w:rsidRPr="008A10DB">
              <w:rPr>
                <w:rFonts w:cs="CordiaUPC"/>
                <w:sz w:val="20"/>
                <w:szCs w:val="20"/>
                <w:lang w:val="fi-FI"/>
              </w:rPr>
              <w:t xml:space="preserve"> vaatimustasot.</w:t>
            </w:r>
          </w:p>
        </w:tc>
      </w:tr>
      <w:tr w:rsidR="001944E8" w:rsidRPr="008A10DB" w:rsidTr="00E67407">
        <w:tc>
          <w:tcPr>
            <w:tcW w:w="1901" w:type="dxa"/>
            <w:gridSpan w:val="3"/>
          </w:tcPr>
          <w:p w:rsidR="001944E8" w:rsidRPr="00A07D70" w:rsidRDefault="001944E8" w:rsidP="008A10DB">
            <w:pPr>
              <w:pStyle w:val="NoSpacing"/>
              <w:rPr>
                <w:rFonts w:cs="CordiaUPC"/>
                <w:b/>
                <w:sz w:val="20"/>
                <w:szCs w:val="20"/>
                <w:lang w:val="fi-FI"/>
              </w:rPr>
            </w:pPr>
            <w:r w:rsidRPr="00A07D70">
              <w:rPr>
                <w:rFonts w:cs="CordiaUPC"/>
                <w:b/>
                <w:sz w:val="20"/>
                <w:szCs w:val="20"/>
                <w:lang w:val="fi-FI"/>
              </w:rPr>
              <w:lastRenderedPageBreak/>
              <w:t>Standardin tunniste</w:t>
            </w:r>
          </w:p>
        </w:tc>
        <w:tc>
          <w:tcPr>
            <w:tcW w:w="1751" w:type="dxa"/>
            <w:gridSpan w:val="2"/>
          </w:tcPr>
          <w:p w:rsidR="001944E8" w:rsidRPr="00A07D70" w:rsidRDefault="001944E8" w:rsidP="008A10DB">
            <w:pPr>
              <w:pStyle w:val="NoSpacing"/>
              <w:rPr>
                <w:rFonts w:cs="CordiaUPC"/>
                <w:b/>
                <w:sz w:val="20"/>
                <w:szCs w:val="20"/>
                <w:lang w:val="fi-FI"/>
              </w:rPr>
            </w:pPr>
            <w:r w:rsidRPr="00A07D70">
              <w:rPr>
                <w:rFonts w:cs="CordiaUPC"/>
                <w:b/>
                <w:sz w:val="20"/>
                <w:szCs w:val="20"/>
                <w:lang w:val="fi-FI"/>
              </w:rPr>
              <w:t>Standardin nimi</w:t>
            </w:r>
          </w:p>
        </w:tc>
        <w:tc>
          <w:tcPr>
            <w:tcW w:w="2102" w:type="dxa"/>
            <w:gridSpan w:val="3"/>
          </w:tcPr>
          <w:p w:rsidR="001944E8" w:rsidRPr="00A07D70" w:rsidRDefault="001944E8" w:rsidP="008A10DB">
            <w:pPr>
              <w:pStyle w:val="NoSpacing"/>
              <w:rPr>
                <w:rFonts w:cs="CordiaUPC"/>
                <w:b/>
                <w:sz w:val="20"/>
                <w:szCs w:val="20"/>
                <w:lang w:val="fi-FI"/>
              </w:rPr>
            </w:pPr>
            <w:r w:rsidRPr="00A07D70">
              <w:rPr>
                <w:rFonts w:cs="CordiaUPC"/>
                <w:b/>
                <w:sz w:val="20"/>
                <w:szCs w:val="20"/>
                <w:lang w:val="fi-FI"/>
              </w:rPr>
              <w:t>Lyhyt selite / kuvaus</w:t>
            </w:r>
          </w:p>
        </w:tc>
        <w:tc>
          <w:tcPr>
            <w:tcW w:w="1879" w:type="dxa"/>
            <w:gridSpan w:val="3"/>
          </w:tcPr>
          <w:p w:rsidR="001944E8" w:rsidRPr="00A07D70" w:rsidRDefault="001944E8" w:rsidP="008A10DB">
            <w:pPr>
              <w:pStyle w:val="NoSpacing"/>
              <w:rPr>
                <w:rFonts w:cs="CordiaUPC"/>
                <w:b/>
                <w:sz w:val="20"/>
                <w:szCs w:val="20"/>
                <w:lang w:val="fi-FI"/>
              </w:rPr>
            </w:pPr>
            <w:r w:rsidRPr="00A07D70">
              <w:rPr>
                <w:rFonts w:cs="CordiaUPC"/>
                <w:b/>
                <w:sz w:val="20"/>
                <w:szCs w:val="20"/>
                <w:lang w:val="fi-FI"/>
              </w:rPr>
              <w:t>Muuta</w:t>
            </w:r>
          </w:p>
        </w:tc>
        <w:tc>
          <w:tcPr>
            <w:tcW w:w="1943" w:type="dxa"/>
            <w:gridSpan w:val="3"/>
          </w:tcPr>
          <w:p w:rsidR="001944E8" w:rsidRPr="00A07D70" w:rsidRDefault="00A07D70" w:rsidP="008A10DB">
            <w:pPr>
              <w:pStyle w:val="NoSpacing"/>
              <w:rPr>
                <w:rFonts w:cs="CordiaUPC"/>
                <w:b/>
                <w:sz w:val="20"/>
                <w:szCs w:val="20"/>
                <w:lang w:val="fi-FI"/>
              </w:rPr>
            </w:pPr>
            <w:r>
              <w:rPr>
                <w:rFonts w:cs="CordiaUPC"/>
                <w:b/>
                <w:sz w:val="20"/>
                <w:szCs w:val="20"/>
                <w:lang w:val="fi-FI"/>
              </w:rPr>
              <w:t>Standardin täyt-tävät tuotteet</w:t>
            </w:r>
          </w:p>
        </w:tc>
      </w:tr>
      <w:tr w:rsidR="001944E8" w:rsidRPr="008A10DB" w:rsidTr="00E67407">
        <w:tc>
          <w:tcPr>
            <w:tcW w:w="1901" w:type="dxa"/>
            <w:gridSpan w:val="3"/>
          </w:tcPr>
          <w:p w:rsidR="001944E8" w:rsidRPr="008A10DB" w:rsidRDefault="001944E8" w:rsidP="008A10DB">
            <w:pPr>
              <w:pStyle w:val="NoSpacing"/>
              <w:rPr>
                <w:rFonts w:cs="CordiaUPC"/>
                <w:sz w:val="20"/>
                <w:szCs w:val="20"/>
                <w:lang w:val="fi-FI"/>
              </w:rPr>
            </w:pPr>
          </w:p>
          <w:p w:rsidR="001944E8" w:rsidRPr="008A10DB" w:rsidRDefault="001944E8" w:rsidP="008A10DB">
            <w:pPr>
              <w:pStyle w:val="NoSpacing"/>
              <w:rPr>
                <w:rFonts w:cs="CordiaUPC"/>
                <w:sz w:val="20"/>
                <w:szCs w:val="20"/>
              </w:rPr>
            </w:pPr>
            <w:r w:rsidRPr="008A10DB">
              <w:rPr>
                <w:rFonts w:cs="CordiaUPC"/>
                <w:sz w:val="20"/>
                <w:szCs w:val="20"/>
              </w:rPr>
              <w:t>EN 356 P1A...P4A</w:t>
            </w:r>
          </w:p>
        </w:tc>
        <w:tc>
          <w:tcPr>
            <w:tcW w:w="1751" w:type="dxa"/>
            <w:gridSpan w:val="2"/>
          </w:tcPr>
          <w:p w:rsidR="001944E8" w:rsidRPr="008A10DB" w:rsidRDefault="001944E8" w:rsidP="008A10DB">
            <w:pPr>
              <w:pStyle w:val="NoSpacing"/>
              <w:rPr>
                <w:rFonts w:cs="CordiaUPC"/>
                <w:sz w:val="20"/>
                <w:szCs w:val="20"/>
              </w:rPr>
            </w:pPr>
            <w:r w:rsidRPr="008A10DB">
              <w:rPr>
                <w:rFonts w:cs="CordiaUPC"/>
                <w:sz w:val="20"/>
                <w:szCs w:val="20"/>
              </w:rPr>
              <w:t>Security Glazing. Testing and classification of resistance against manual attack</w:t>
            </w:r>
          </w:p>
        </w:tc>
        <w:tc>
          <w:tcPr>
            <w:tcW w:w="2102"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 xml:space="preserve">Suojalasitus. Murtamisyrityksen kestävyyden testaus ja </w:t>
            </w:r>
            <w:r w:rsidR="00D93879">
              <w:rPr>
                <w:rFonts w:cs="CordiaUPC"/>
                <w:sz w:val="20"/>
                <w:szCs w:val="20"/>
                <w:lang w:val="fi-FI"/>
              </w:rPr>
              <w:t>l</w:t>
            </w:r>
            <w:r w:rsidRPr="008A10DB">
              <w:rPr>
                <w:rFonts w:cs="CordiaUPC"/>
                <w:sz w:val="20"/>
                <w:szCs w:val="20"/>
                <w:lang w:val="fi-FI"/>
              </w:rPr>
              <w:t>uokitus.</w:t>
            </w:r>
          </w:p>
        </w:tc>
        <w:tc>
          <w:tcPr>
            <w:tcW w:w="1879"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Liikennevirasto ei näe näitä suojatasoja riittäviksi</w:t>
            </w:r>
          </w:p>
        </w:tc>
        <w:tc>
          <w:tcPr>
            <w:tcW w:w="1943" w:type="dxa"/>
            <w:gridSpan w:val="3"/>
          </w:tcPr>
          <w:p w:rsidR="001944E8" w:rsidRPr="008A10DB" w:rsidRDefault="001944E8" w:rsidP="008A10DB">
            <w:pPr>
              <w:pStyle w:val="NoSpacing"/>
              <w:rPr>
                <w:rFonts w:cs="CordiaUPC"/>
                <w:sz w:val="20"/>
                <w:szCs w:val="20"/>
                <w:lang w:val="fi-FI"/>
              </w:rPr>
            </w:pPr>
          </w:p>
          <w:p w:rsidR="00A07D70" w:rsidRDefault="001944E8" w:rsidP="008A10DB">
            <w:pPr>
              <w:pStyle w:val="NoSpacing"/>
              <w:rPr>
                <w:rFonts w:cs="CordiaUPC"/>
                <w:sz w:val="20"/>
                <w:szCs w:val="20"/>
                <w:lang w:val="fi-FI"/>
              </w:rPr>
            </w:pPr>
            <w:r w:rsidRPr="008A10DB">
              <w:rPr>
                <w:rFonts w:cs="CordiaUPC"/>
                <w:sz w:val="20"/>
                <w:szCs w:val="20"/>
                <w:lang w:val="fi-FI"/>
              </w:rPr>
              <w:t xml:space="preserve">HST ja HLC </w:t>
            </w:r>
          </w:p>
          <w:p w:rsidR="001944E8" w:rsidRPr="008A10DB" w:rsidRDefault="001944E8" w:rsidP="008A10DB">
            <w:pPr>
              <w:pStyle w:val="NoSpacing"/>
              <w:rPr>
                <w:rFonts w:cs="CordiaUPC"/>
                <w:sz w:val="20"/>
                <w:szCs w:val="20"/>
                <w:lang w:val="fi-FI"/>
              </w:rPr>
            </w:pPr>
            <w:r w:rsidRPr="008A10DB">
              <w:rPr>
                <w:rFonts w:cs="CordiaUPC"/>
                <w:sz w:val="20"/>
                <w:szCs w:val="20"/>
                <w:lang w:val="fi-FI"/>
              </w:rPr>
              <w:t>4 - 12 mm</w:t>
            </w:r>
          </w:p>
        </w:tc>
      </w:tr>
      <w:tr w:rsidR="001944E8" w:rsidRPr="008A10DB" w:rsidTr="00E67407">
        <w:tc>
          <w:tcPr>
            <w:tcW w:w="1901" w:type="dxa"/>
            <w:gridSpan w:val="3"/>
          </w:tcPr>
          <w:p w:rsidR="001944E8" w:rsidRPr="008A10DB" w:rsidRDefault="001944E8" w:rsidP="008A10DB">
            <w:pPr>
              <w:pStyle w:val="NoSpacing"/>
              <w:rPr>
                <w:rFonts w:cs="CordiaUPC"/>
                <w:sz w:val="20"/>
                <w:szCs w:val="20"/>
                <w:lang w:val="fi-FI"/>
              </w:rPr>
            </w:pPr>
          </w:p>
          <w:p w:rsidR="001944E8" w:rsidRPr="008A10DB" w:rsidRDefault="001944E8" w:rsidP="008A10DB">
            <w:pPr>
              <w:pStyle w:val="NoSpacing"/>
              <w:rPr>
                <w:rFonts w:cs="CordiaUPC"/>
                <w:sz w:val="20"/>
                <w:szCs w:val="20"/>
                <w:lang w:val="fi-FI"/>
              </w:rPr>
            </w:pPr>
            <w:r w:rsidRPr="008A10DB">
              <w:rPr>
                <w:rFonts w:cs="CordiaUPC"/>
                <w:sz w:val="20"/>
                <w:szCs w:val="20"/>
                <w:lang w:val="fi-FI"/>
              </w:rPr>
              <w:t>EN 356 P5A</w:t>
            </w:r>
          </w:p>
        </w:tc>
        <w:tc>
          <w:tcPr>
            <w:tcW w:w="1751" w:type="dxa"/>
            <w:gridSpan w:val="2"/>
          </w:tcPr>
          <w:p w:rsidR="001944E8" w:rsidRPr="008A10DB" w:rsidRDefault="001944E8" w:rsidP="008A10DB">
            <w:pPr>
              <w:pStyle w:val="NoSpacing"/>
              <w:rPr>
                <w:rFonts w:cs="CordiaUPC"/>
                <w:sz w:val="20"/>
                <w:szCs w:val="20"/>
              </w:rPr>
            </w:pPr>
            <w:r w:rsidRPr="008A10DB">
              <w:rPr>
                <w:rFonts w:cs="CordiaUPC"/>
                <w:sz w:val="20"/>
                <w:szCs w:val="20"/>
              </w:rPr>
              <w:t>Security Glazing. Testing and classification of resistance against manual attack</w:t>
            </w:r>
          </w:p>
        </w:tc>
        <w:tc>
          <w:tcPr>
            <w:tcW w:w="2102"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 xml:space="preserve">Suojalasitus. Murtamisyrityksen kestävyyden testaus ja </w:t>
            </w:r>
            <w:r w:rsidR="00D93879">
              <w:rPr>
                <w:rFonts w:cs="CordiaUPC"/>
                <w:sz w:val="20"/>
                <w:szCs w:val="20"/>
                <w:lang w:val="fi-FI"/>
              </w:rPr>
              <w:t>l</w:t>
            </w:r>
            <w:r w:rsidRPr="008A10DB">
              <w:rPr>
                <w:rFonts w:cs="CordiaUPC"/>
                <w:sz w:val="20"/>
                <w:szCs w:val="20"/>
                <w:lang w:val="fi-FI"/>
              </w:rPr>
              <w:t>uokitus.</w:t>
            </w:r>
          </w:p>
        </w:tc>
        <w:tc>
          <w:tcPr>
            <w:tcW w:w="1879"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Minimi</w:t>
            </w:r>
            <w:r w:rsidR="00D93879">
              <w:rPr>
                <w:rFonts w:cs="CordiaUPC"/>
                <w:sz w:val="20"/>
                <w:szCs w:val="20"/>
                <w:lang w:val="fi-FI"/>
              </w:rPr>
              <w:t xml:space="preserve">vaatimus. Luokassa pudo-tetaan 3 x </w:t>
            </w:r>
            <w:r w:rsidRPr="008A10DB">
              <w:rPr>
                <w:rFonts w:cs="CordiaUPC"/>
                <w:sz w:val="20"/>
                <w:szCs w:val="20"/>
                <w:lang w:val="fi-FI"/>
              </w:rPr>
              <w:t>3 kertaa 4,11 kg massainen kovasta (60...65 HRC) teräksestä valmistettu kuula 9 m korkeudelta</w:t>
            </w:r>
          </w:p>
        </w:tc>
        <w:tc>
          <w:tcPr>
            <w:tcW w:w="1943" w:type="dxa"/>
            <w:gridSpan w:val="3"/>
          </w:tcPr>
          <w:p w:rsidR="001944E8" w:rsidRPr="008A10DB" w:rsidRDefault="001944E8" w:rsidP="008A10DB">
            <w:pPr>
              <w:pStyle w:val="NoSpacing"/>
              <w:rPr>
                <w:rFonts w:cs="CordiaUPC"/>
                <w:sz w:val="20"/>
                <w:szCs w:val="20"/>
                <w:lang w:val="fi-FI"/>
              </w:rPr>
            </w:pPr>
          </w:p>
          <w:p w:rsidR="00D93879" w:rsidRDefault="001944E8" w:rsidP="008A10DB">
            <w:pPr>
              <w:pStyle w:val="NoSpacing"/>
              <w:rPr>
                <w:rFonts w:cs="CordiaUPC"/>
                <w:sz w:val="20"/>
                <w:szCs w:val="20"/>
                <w:lang w:val="fi-FI"/>
              </w:rPr>
            </w:pPr>
            <w:r w:rsidRPr="008A10DB">
              <w:rPr>
                <w:rFonts w:cs="CordiaUPC"/>
                <w:sz w:val="20"/>
                <w:szCs w:val="20"/>
                <w:lang w:val="fi-FI"/>
              </w:rPr>
              <w:t xml:space="preserve">HST ja HLC </w:t>
            </w:r>
          </w:p>
          <w:p w:rsidR="001944E8" w:rsidRPr="008A10DB" w:rsidRDefault="001944E8" w:rsidP="008A10DB">
            <w:pPr>
              <w:pStyle w:val="NoSpacing"/>
              <w:rPr>
                <w:rFonts w:cs="CordiaUPC"/>
                <w:sz w:val="20"/>
                <w:szCs w:val="20"/>
                <w:lang w:val="fi-FI"/>
              </w:rPr>
            </w:pPr>
            <w:r w:rsidRPr="008A10DB">
              <w:rPr>
                <w:rFonts w:cs="CordiaUPC"/>
                <w:sz w:val="20"/>
                <w:szCs w:val="20"/>
                <w:lang w:val="fi-FI"/>
              </w:rPr>
              <w:t>6- 12 mm</w:t>
            </w:r>
          </w:p>
        </w:tc>
      </w:tr>
      <w:tr w:rsidR="001944E8" w:rsidRPr="008A10DB" w:rsidTr="00E67407">
        <w:tc>
          <w:tcPr>
            <w:tcW w:w="1901" w:type="dxa"/>
            <w:gridSpan w:val="3"/>
          </w:tcPr>
          <w:p w:rsidR="001944E8" w:rsidRPr="008A10DB" w:rsidRDefault="001944E8" w:rsidP="008A10DB">
            <w:pPr>
              <w:pStyle w:val="NoSpacing"/>
              <w:rPr>
                <w:rFonts w:cs="CordiaUPC"/>
                <w:sz w:val="20"/>
                <w:szCs w:val="20"/>
                <w:lang w:val="fi-FI"/>
              </w:rPr>
            </w:pPr>
          </w:p>
          <w:p w:rsidR="001944E8" w:rsidRPr="008A10DB" w:rsidRDefault="001944E8" w:rsidP="008A10DB">
            <w:pPr>
              <w:pStyle w:val="NoSpacing"/>
              <w:rPr>
                <w:rFonts w:cs="CordiaUPC"/>
                <w:sz w:val="20"/>
                <w:szCs w:val="20"/>
                <w:lang w:val="fi-FI"/>
              </w:rPr>
            </w:pPr>
            <w:r w:rsidRPr="008A10DB">
              <w:rPr>
                <w:rFonts w:cs="CordiaUPC"/>
                <w:sz w:val="20"/>
                <w:szCs w:val="20"/>
                <w:lang w:val="fi-FI"/>
              </w:rPr>
              <w:t>EN 356 P6B</w:t>
            </w:r>
          </w:p>
        </w:tc>
        <w:tc>
          <w:tcPr>
            <w:tcW w:w="1751" w:type="dxa"/>
            <w:gridSpan w:val="2"/>
          </w:tcPr>
          <w:p w:rsidR="001944E8" w:rsidRPr="008A10DB" w:rsidRDefault="001944E8" w:rsidP="008A10DB">
            <w:pPr>
              <w:pStyle w:val="NoSpacing"/>
              <w:rPr>
                <w:rFonts w:cs="CordiaUPC"/>
                <w:sz w:val="20"/>
                <w:szCs w:val="20"/>
              </w:rPr>
            </w:pPr>
            <w:r w:rsidRPr="008A10DB">
              <w:rPr>
                <w:rFonts w:cs="CordiaUPC"/>
                <w:sz w:val="20"/>
                <w:szCs w:val="20"/>
              </w:rPr>
              <w:t>Security Glazing. Testing and classification of resistance against manual attack</w:t>
            </w:r>
          </w:p>
        </w:tc>
        <w:tc>
          <w:tcPr>
            <w:tcW w:w="2102"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 xml:space="preserve">Suojalasitus. Murtamisyrityksen kestävyyden testaus ja </w:t>
            </w:r>
            <w:r w:rsidR="00D93879">
              <w:rPr>
                <w:rFonts w:cs="CordiaUPC"/>
                <w:sz w:val="20"/>
                <w:szCs w:val="20"/>
                <w:lang w:val="fi-FI"/>
              </w:rPr>
              <w:t>l</w:t>
            </w:r>
            <w:r w:rsidRPr="008A10DB">
              <w:rPr>
                <w:rFonts w:cs="CordiaUPC"/>
                <w:sz w:val="20"/>
                <w:szCs w:val="20"/>
                <w:lang w:val="fi-FI"/>
              </w:rPr>
              <w:t>uokitus.</w:t>
            </w:r>
          </w:p>
        </w:tc>
        <w:tc>
          <w:tcPr>
            <w:tcW w:w="1879" w:type="dxa"/>
            <w:gridSpan w:val="3"/>
          </w:tcPr>
          <w:p w:rsidR="001944E8" w:rsidRPr="008A10DB" w:rsidRDefault="001944E8" w:rsidP="00D93879">
            <w:pPr>
              <w:pStyle w:val="NoSpacing"/>
              <w:rPr>
                <w:rFonts w:cs="CordiaUPC"/>
                <w:sz w:val="20"/>
                <w:szCs w:val="20"/>
                <w:lang w:val="fi-FI"/>
              </w:rPr>
            </w:pPr>
            <w:r w:rsidRPr="008A10DB">
              <w:rPr>
                <w:rFonts w:cs="CordiaUPC"/>
                <w:sz w:val="20"/>
                <w:szCs w:val="20"/>
                <w:lang w:val="fi-FI"/>
              </w:rPr>
              <w:t>Testissä levyä lyödään mekaani</w:t>
            </w:r>
            <w:r w:rsidR="00D93879">
              <w:rPr>
                <w:rFonts w:cs="CordiaUPC"/>
                <w:sz w:val="20"/>
                <w:szCs w:val="20"/>
                <w:lang w:val="fi-FI"/>
              </w:rPr>
              <w:t>-</w:t>
            </w:r>
            <w:r w:rsidRPr="008A10DB">
              <w:rPr>
                <w:rFonts w:cs="CordiaUPC"/>
                <w:sz w:val="20"/>
                <w:szCs w:val="20"/>
                <w:lang w:val="fi-FI"/>
              </w:rPr>
              <w:t xml:space="preserve">sella kirveellä </w:t>
            </w:r>
            <w:r w:rsidRPr="00D93879">
              <w:rPr>
                <w:rFonts w:cs="CordiaUPC"/>
                <w:b/>
                <w:sz w:val="20"/>
                <w:szCs w:val="20"/>
                <w:lang w:val="fi-FI"/>
              </w:rPr>
              <w:t>30</w:t>
            </w:r>
            <w:r w:rsidRPr="008A10DB">
              <w:rPr>
                <w:rFonts w:cs="CordiaUPC"/>
                <w:sz w:val="20"/>
                <w:szCs w:val="20"/>
                <w:lang w:val="fi-FI"/>
              </w:rPr>
              <w:t xml:space="preserve"> kertaa, tuote saa säröillä</w:t>
            </w:r>
            <w:r w:rsidR="00D93879">
              <w:rPr>
                <w:rFonts w:cs="CordiaUPC"/>
                <w:sz w:val="20"/>
                <w:szCs w:val="20"/>
                <w:lang w:val="fi-FI"/>
              </w:rPr>
              <w:t>,</w:t>
            </w:r>
            <w:r w:rsidRPr="008A10DB">
              <w:rPr>
                <w:rFonts w:cs="CordiaUPC"/>
                <w:sz w:val="20"/>
                <w:szCs w:val="20"/>
                <w:lang w:val="fi-FI"/>
              </w:rPr>
              <w:t xml:space="preserve"> mutta ei särkyä tai rikkoutua </w:t>
            </w:r>
            <w:r w:rsidR="00D93879">
              <w:rPr>
                <w:rFonts w:cs="CordiaUPC"/>
                <w:sz w:val="20"/>
                <w:szCs w:val="20"/>
                <w:lang w:val="fi-FI"/>
              </w:rPr>
              <w:t>lyöntien</w:t>
            </w:r>
            <w:r w:rsidRPr="008A10DB">
              <w:rPr>
                <w:rFonts w:cs="CordiaUPC"/>
                <w:sz w:val="20"/>
                <w:szCs w:val="20"/>
                <w:lang w:val="fi-FI"/>
              </w:rPr>
              <w:t xml:space="preserve"> aikana</w:t>
            </w:r>
            <w:r w:rsidR="00D93879">
              <w:rPr>
                <w:rFonts w:cs="CordiaUPC"/>
                <w:sz w:val="20"/>
                <w:szCs w:val="20"/>
                <w:lang w:val="fi-FI"/>
              </w:rPr>
              <w:t>.</w:t>
            </w:r>
          </w:p>
        </w:tc>
        <w:tc>
          <w:tcPr>
            <w:tcW w:w="1943" w:type="dxa"/>
            <w:gridSpan w:val="3"/>
          </w:tcPr>
          <w:p w:rsidR="001944E8" w:rsidRPr="008A10DB" w:rsidRDefault="001944E8" w:rsidP="008A10DB">
            <w:pPr>
              <w:pStyle w:val="NoSpacing"/>
              <w:rPr>
                <w:rFonts w:cs="CordiaUPC"/>
                <w:sz w:val="20"/>
                <w:szCs w:val="20"/>
                <w:lang w:val="fi-FI"/>
              </w:rPr>
            </w:pPr>
          </w:p>
          <w:p w:rsidR="00D93879" w:rsidRDefault="001944E8" w:rsidP="008A10DB">
            <w:pPr>
              <w:pStyle w:val="NoSpacing"/>
              <w:rPr>
                <w:rFonts w:cs="CordiaUPC"/>
                <w:sz w:val="20"/>
                <w:szCs w:val="20"/>
                <w:lang w:val="fi-FI"/>
              </w:rPr>
            </w:pPr>
            <w:r w:rsidRPr="008A10DB">
              <w:rPr>
                <w:rFonts w:cs="CordiaUPC"/>
                <w:sz w:val="20"/>
                <w:szCs w:val="20"/>
                <w:lang w:val="fi-FI"/>
              </w:rPr>
              <w:t xml:space="preserve">HST ja HLC </w:t>
            </w:r>
          </w:p>
          <w:p w:rsidR="001944E8" w:rsidRPr="008A10DB" w:rsidRDefault="001944E8" w:rsidP="008A10DB">
            <w:pPr>
              <w:pStyle w:val="NoSpacing"/>
              <w:rPr>
                <w:rFonts w:cs="CordiaUPC"/>
                <w:sz w:val="20"/>
                <w:szCs w:val="20"/>
                <w:lang w:val="fi-FI"/>
              </w:rPr>
            </w:pPr>
            <w:r w:rsidRPr="008A10DB">
              <w:rPr>
                <w:rFonts w:cs="CordiaUPC"/>
                <w:sz w:val="20"/>
                <w:szCs w:val="20"/>
                <w:lang w:val="fi-FI"/>
              </w:rPr>
              <w:t>6- 12 mm</w:t>
            </w:r>
          </w:p>
        </w:tc>
      </w:tr>
      <w:tr w:rsidR="001944E8" w:rsidRPr="008A10DB" w:rsidTr="00E67407">
        <w:tc>
          <w:tcPr>
            <w:tcW w:w="1901" w:type="dxa"/>
            <w:gridSpan w:val="3"/>
          </w:tcPr>
          <w:p w:rsidR="001944E8" w:rsidRPr="008A10DB" w:rsidRDefault="001944E8" w:rsidP="008A10DB">
            <w:pPr>
              <w:pStyle w:val="NoSpacing"/>
              <w:rPr>
                <w:rFonts w:cs="CordiaUPC"/>
                <w:sz w:val="20"/>
                <w:szCs w:val="20"/>
                <w:lang w:val="fi-FI"/>
              </w:rPr>
            </w:pPr>
          </w:p>
          <w:p w:rsidR="001944E8" w:rsidRPr="008A10DB" w:rsidRDefault="001944E8" w:rsidP="008A10DB">
            <w:pPr>
              <w:pStyle w:val="NoSpacing"/>
              <w:rPr>
                <w:rFonts w:cs="CordiaUPC"/>
                <w:sz w:val="20"/>
                <w:szCs w:val="20"/>
                <w:lang w:val="fi-FI"/>
              </w:rPr>
            </w:pPr>
            <w:r w:rsidRPr="008A10DB">
              <w:rPr>
                <w:rFonts w:cs="CordiaUPC"/>
                <w:sz w:val="20"/>
                <w:szCs w:val="20"/>
                <w:lang w:val="fi-FI"/>
              </w:rPr>
              <w:t>EN 356 P7B</w:t>
            </w:r>
          </w:p>
        </w:tc>
        <w:tc>
          <w:tcPr>
            <w:tcW w:w="1751" w:type="dxa"/>
            <w:gridSpan w:val="2"/>
          </w:tcPr>
          <w:p w:rsidR="001944E8" w:rsidRPr="008A10DB" w:rsidRDefault="001944E8" w:rsidP="008A10DB">
            <w:pPr>
              <w:pStyle w:val="NoSpacing"/>
              <w:rPr>
                <w:rFonts w:cs="CordiaUPC"/>
                <w:sz w:val="20"/>
                <w:szCs w:val="20"/>
              </w:rPr>
            </w:pPr>
            <w:r w:rsidRPr="008A10DB">
              <w:rPr>
                <w:rFonts w:cs="CordiaUPC"/>
                <w:sz w:val="20"/>
                <w:szCs w:val="20"/>
              </w:rPr>
              <w:t>Security Glazing. Testing and classification of resistance against manual attack</w:t>
            </w:r>
          </w:p>
        </w:tc>
        <w:tc>
          <w:tcPr>
            <w:tcW w:w="2102"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 xml:space="preserve">Suojalasitus. Murtamisyrityksen kestävyyden testaus ja </w:t>
            </w:r>
            <w:r w:rsidR="00D93879">
              <w:rPr>
                <w:rFonts w:cs="CordiaUPC"/>
                <w:sz w:val="20"/>
                <w:szCs w:val="20"/>
                <w:lang w:val="fi-FI"/>
              </w:rPr>
              <w:t>l</w:t>
            </w:r>
            <w:r w:rsidRPr="008A10DB">
              <w:rPr>
                <w:rFonts w:cs="CordiaUPC"/>
                <w:sz w:val="20"/>
                <w:szCs w:val="20"/>
                <w:lang w:val="fi-FI"/>
              </w:rPr>
              <w:t>uokitus.</w:t>
            </w:r>
          </w:p>
        </w:tc>
        <w:tc>
          <w:tcPr>
            <w:tcW w:w="1879" w:type="dxa"/>
            <w:gridSpan w:val="3"/>
          </w:tcPr>
          <w:p w:rsidR="001944E8" w:rsidRPr="008A10DB" w:rsidRDefault="00D93879" w:rsidP="008A10DB">
            <w:pPr>
              <w:pStyle w:val="NoSpacing"/>
              <w:rPr>
                <w:rFonts w:cs="CordiaUPC"/>
                <w:sz w:val="20"/>
                <w:szCs w:val="20"/>
                <w:lang w:val="fi-FI"/>
              </w:rPr>
            </w:pPr>
            <w:r w:rsidRPr="008A10DB">
              <w:rPr>
                <w:rFonts w:cs="CordiaUPC"/>
                <w:sz w:val="20"/>
                <w:szCs w:val="20"/>
                <w:lang w:val="fi-FI"/>
              </w:rPr>
              <w:t>Testissä levyä lyödään mekaani</w:t>
            </w:r>
            <w:r>
              <w:rPr>
                <w:rFonts w:cs="CordiaUPC"/>
                <w:sz w:val="20"/>
                <w:szCs w:val="20"/>
                <w:lang w:val="fi-FI"/>
              </w:rPr>
              <w:t xml:space="preserve">-sella kirveellä </w:t>
            </w:r>
            <w:r w:rsidRPr="00D93879">
              <w:rPr>
                <w:rFonts w:cs="CordiaUPC"/>
                <w:b/>
                <w:sz w:val="20"/>
                <w:szCs w:val="20"/>
                <w:lang w:val="fi-FI"/>
              </w:rPr>
              <w:t>50</w:t>
            </w:r>
            <w:r w:rsidRPr="008A10DB">
              <w:rPr>
                <w:rFonts w:cs="CordiaUPC"/>
                <w:sz w:val="20"/>
                <w:szCs w:val="20"/>
                <w:lang w:val="fi-FI"/>
              </w:rPr>
              <w:t xml:space="preserve"> kertaa, tuote saa säröillä</w:t>
            </w:r>
            <w:r>
              <w:rPr>
                <w:rFonts w:cs="CordiaUPC"/>
                <w:sz w:val="20"/>
                <w:szCs w:val="20"/>
                <w:lang w:val="fi-FI"/>
              </w:rPr>
              <w:t>,</w:t>
            </w:r>
            <w:r w:rsidRPr="008A10DB">
              <w:rPr>
                <w:rFonts w:cs="CordiaUPC"/>
                <w:sz w:val="20"/>
                <w:szCs w:val="20"/>
                <w:lang w:val="fi-FI"/>
              </w:rPr>
              <w:t xml:space="preserve"> mutta ei särkyä tai rikkoutua </w:t>
            </w:r>
            <w:r>
              <w:rPr>
                <w:rFonts w:cs="CordiaUPC"/>
                <w:sz w:val="20"/>
                <w:szCs w:val="20"/>
                <w:lang w:val="fi-FI"/>
              </w:rPr>
              <w:t>lyöntien</w:t>
            </w:r>
            <w:r w:rsidRPr="008A10DB">
              <w:rPr>
                <w:rFonts w:cs="CordiaUPC"/>
                <w:sz w:val="20"/>
                <w:szCs w:val="20"/>
                <w:lang w:val="fi-FI"/>
              </w:rPr>
              <w:t xml:space="preserve"> aikana</w:t>
            </w:r>
            <w:r>
              <w:rPr>
                <w:rFonts w:cs="CordiaUPC"/>
                <w:sz w:val="20"/>
                <w:szCs w:val="20"/>
                <w:lang w:val="fi-FI"/>
              </w:rPr>
              <w:t>.</w:t>
            </w:r>
          </w:p>
        </w:tc>
        <w:tc>
          <w:tcPr>
            <w:tcW w:w="1943" w:type="dxa"/>
            <w:gridSpan w:val="3"/>
          </w:tcPr>
          <w:p w:rsidR="001944E8" w:rsidRPr="008A10DB" w:rsidRDefault="001944E8" w:rsidP="008A10DB">
            <w:pPr>
              <w:pStyle w:val="NoSpacing"/>
              <w:rPr>
                <w:rFonts w:cs="CordiaUPC"/>
                <w:sz w:val="20"/>
                <w:szCs w:val="20"/>
                <w:lang w:val="fi-FI"/>
              </w:rPr>
            </w:pPr>
          </w:p>
          <w:p w:rsidR="00D93879" w:rsidRDefault="001944E8" w:rsidP="008A10DB">
            <w:pPr>
              <w:pStyle w:val="NoSpacing"/>
              <w:rPr>
                <w:rFonts w:cs="CordiaUPC"/>
                <w:sz w:val="20"/>
                <w:szCs w:val="20"/>
                <w:lang w:val="fi-FI"/>
              </w:rPr>
            </w:pPr>
            <w:r w:rsidRPr="008A10DB">
              <w:rPr>
                <w:rFonts w:cs="CordiaUPC"/>
                <w:sz w:val="20"/>
                <w:szCs w:val="20"/>
                <w:lang w:val="fi-FI"/>
              </w:rPr>
              <w:t xml:space="preserve">HST ja HLC </w:t>
            </w:r>
          </w:p>
          <w:p w:rsidR="001944E8" w:rsidRPr="008A10DB" w:rsidRDefault="001944E8" w:rsidP="008A10DB">
            <w:pPr>
              <w:pStyle w:val="NoSpacing"/>
              <w:rPr>
                <w:rFonts w:cs="CordiaUPC"/>
                <w:sz w:val="20"/>
                <w:szCs w:val="20"/>
                <w:lang w:val="fi-FI"/>
              </w:rPr>
            </w:pPr>
            <w:r w:rsidRPr="008A10DB">
              <w:rPr>
                <w:rFonts w:cs="CordiaUPC"/>
                <w:sz w:val="20"/>
                <w:szCs w:val="20"/>
                <w:lang w:val="fi-FI"/>
              </w:rPr>
              <w:t>6- 12 mm</w:t>
            </w:r>
          </w:p>
        </w:tc>
      </w:tr>
      <w:tr w:rsidR="001944E8" w:rsidRPr="008A10DB" w:rsidTr="00E67407">
        <w:tc>
          <w:tcPr>
            <w:tcW w:w="1901" w:type="dxa"/>
            <w:gridSpan w:val="3"/>
          </w:tcPr>
          <w:p w:rsidR="001944E8" w:rsidRPr="008A10DB" w:rsidRDefault="001944E8" w:rsidP="008A10DB">
            <w:pPr>
              <w:pStyle w:val="NoSpacing"/>
              <w:rPr>
                <w:rFonts w:cs="CordiaUPC"/>
                <w:sz w:val="20"/>
                <w:szCs w:val="20"/>
                <w:lang w:val="fi-FI"/>
              </w:rPr>
            </w:pPr>
          </w:p>
          <w:p w:rsidR="001944E8" w:rsidRPr="008A10DB" w:rsidRDefault="001944E8" w:rsidP="008A10DB">
            <w:pPr>
              <w:pStyle w:val="NoSpacing"/>
              <w:rPr>
                <w:rFonts w:cs="CordiaUPC"/>
                <w:sz w:val="20"/>
                <w:szCs w:val="20"/>
                <w:lang w:val="fi-FI"/>
              </w:rPr>
            </w:pPr>
            <w:r w:rsidRPr="008A10DB">
              <w:rPr>
                <w:rFonts w:cs="CordiaUPC"/>
                <w:sz w:val="20"/>
                <w:szCs w:val="20"/>
                <w:lang w:val="fi-FI"/>
              </w:rPr>
              <w:t>EN 356 P8B</w:t>
            </w:r>
          </w:p>
        </w:tc>
        <w:tc>
          <w:tcPr>
            <w:tcW w:w="1751" w:type="dxa"/>
            <w:gridSpan w:val="2"/>
          </w:tcPr>
          <w:p w:rsidR="001944E8" w:rsidRPr="008A10DB" w:rsidRDefault="001944E8" w:rsidP="008A10DB">
            <w:pPr>
              <w:pStyle w:val="NoSpacing"/>
              <w:rPr>
                <w:rFonts w:cs="CordiaUPC"/>
                <w:sz w:val="20"/>
                <w:szCs w:val="20"/>
              </w:rPr>
            </w:pPr>
            <w:r w:rsidRPr="008A10DB">
              <w:rPr>
                <w:rFonts w:cs="CordiaUPC"/>
                <w:sz w:val="20"/>
                <w:szCs w:val="20"/>
              </w:rPr>
              <w:t>Security Glazing. Testing and classification of resistance against manual attack</w:t>
            </w:r>
          </w:p>
        </w:tc>
        <w:tc>
          <w:tcPr>
            <w:tcW w:w="2102"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 xml:space="preserve">Suojalasitus. Murtamisyrityksen kestävyyden testaus ja </w:t>
            </w:r>
            <w:r w:rsidR="00D93879">
              <w:rPr>
                <w:rFonts w:cs="CordiaUPC"/>
                <w:sz w:val="20"/>
                <w:szCs w:val="20"/>
                <w:lang w:val="fi-FI"/>
              </w:rPr>
              <w:t>l</w:t>
            </w:r>
            <w:r w:rsidRPr="008A10DB">
              <w:rPr>
                <w:rFonts w:cs="CordiaUPC"/>
                <w:sz w:val="20"/>
                <w:szCs w:val="20"/>
                <w:lang w:val="fi-FI"/>
              </w:rPr>
              <w:t>uokitus.</w:t>
            </w:r>
          </w:p>
        </w:tc>
        <w:tc>
          <w:tcPr>
            <w:tcW w:w="1879" w:type="dxa"/>
            <w:gridSpan w:val="3"/>
          </w:tcPr>
          <w:p w:rsidR="001944E8" w:rsidRPr="008A10DB" w:rsidRDefault="00D93879" w:rsidP="008A10DB">
            <w:pPr>
              <w:pStyle w:val="NoSpacing"/>
              <w:rPr>
                <w:rFonts w:cs="CordiaUPC"/>
                <w:sz w:val="20"/>
                <w:szCs w:val="20"/>
                <w:lang w:val="fi-FI"/>
              </w:rPr>
            </w:pPr>
            <w:r w:rsidRPr="008A10DB">
              <w:rPr>
                <w:rFonts w:cs="CordiaUPC"/>
                <w:sz w:val="20"/>
                <w:szCs w:val="20"/>
                <w:lang w:val="fi-FI"/>
              </w:rPr>
              <w:t>Testissä levyä lyödään mekaani</w:t>
            </w:r>
            <w:r>
              <w:rPr>
                <w:rFonts w:cs="CordiaUPC"/>
                <w:sz w:val="20"/>
                <w:szCs w:val="20"/>
                <w:lang w:val="fi-FI"/>
              </w:rPr>
              <w:t xml:space="preserve">-sella kirveellä </w:t>
            </w:r>
            <w:r w:rsidRPr="00D93879">
              <w:rPr>
                <w:rFonts w:cs="CordiaUPC"/>
                <w:b/>
                <w:sz w:val="20"/>
                <w:szCs w:val="20"/>
                <w:lang w:val="fi-FI"/>
              </w:rPr>
              <w:t>70</w:t>
            </w:r>
            <w:r w:rsidRPr="008A10DB">
              <w:rPr>
                <w:rFonts w:cs="CordiaUPC"/>
                <w:sz w:val="20"/>
                <w:szCs w:val="20"/>
                <w:lang w:val="fi-FI"/>
              </w:rPr>
              <w:t xml:space="preserve"> kertaa, tuote saa säröillä</w:t>
            </w:r>
            <w:r>
              <w:rPr>
                <w:rFonts w:cs="CordiaUPC"/>
                <w:sz w:val="20"/>
                <w:szCs w:val="20"/>
                <w:lang w:val="fi-FI"/>
              </w:rPr>
              <w:t>,</w:t>
            </w:r>
            <w:r w:rsidRPr="008A10DB">
              <w:rPr>
                <w:rFonts w:cs="CordiaUPC"/>
                <w:sz w:val="20"/>
                <w:szCs w:val="20"/>
                <w:lang w:val="fi-FI"/>
              </w:rPr>
              <w:t xml:space="preserve"> mutta ei särkyä tai rikkoutua </w:t>
            </w:r>
            <w:r>
              <w:rPr>
                <w:rFonts w:cs="CordiaUPC"/>
                <w:sz w:val="20"/>
                <w:szCs w:val="20"/>
                <w:lang w:val="fi-FI"/>
              </w:rPr>
              <w:t>lyöntien</w:t>
            </w:r>
            <w:r w:rsidRPr="008A10DB">
              <w:rPr>
                <w:rFonts w:cs="CordiaUPC"/>
                <w:sz w:val="20"/>
                <w:szCs w:val="20"/>
                <w:lang w:val="fi-FI"/>
              </w:rPr>
              <w:t xml:space="preserve"> aikana</w:t>
            </w:r>
            <w:r>
              <w:rPr>
                <w:rFonts w:cs="CordiaUPC"/>
                <w:sz w:val="20"/>
                <w:szCs w:val="20"/>
                <w:lang w:val="fi-FI"/>
              </w:rPr>
              <w:t>.</w:t>
            </w:r>
          </w:p>
        </w:tc>
        <w:tc>
          <w:tcPr>
            <w:tcW w:w="1943" w:type="dxa"/>
            <w:gridSpan w:val="3"/>
          </w:tcPr>
          <w:p w:rsidR="001944E8" w:rsidRPr="008A10DB" w:rsidRDefault="001944E8" w:rsidP="008A10DB">
            <w:pPr>
              <w:pStyle w:val="NoSpacing"/>
              <w:rPr>
                <w:rFonts w:cs="CordiaUPC"/>
                <w:sz w:val="20"/>
                <w:szCs w:val="20"/>
                <w:highlight w:val="yellow"/>
                <w:lang w:val="fi-FI"/>
              </w:rPr>
            </w:pPr>
          </w:p>
          <w:p w:rsidR="00D93879" w:rsidRPr="0062347C" w:rsidRDefault="001944E8" w:rsidP="008A10DB">
            <w:pPr>
              <w:pStyle w:val="NoSpacing"/>
              <w:rPr>
                <w:rFonts w:cs="CordiaUPC"/>
                <w:i/>
                <w:sz w:val="20"/>
                <w:szCs w:val="20"/>
                <w:lang w:val="fi-FI"/>
              </w:rPr>
            </w:pPr>
            <w:r w:rsidRPr="0062347C">
              <w:rPr>
                <w:rFonts w:cs="CordiaUPC"/>
                <w:i/>
                <w:sz w:val="20"/>
                <w:szCs w:val="20"/>
                <w:lang w:val="fi-FI"/>
              </w:rPr>
              <w:t xml:space="preserve">HST ja HLC </w:t>
            </w:r>
          </w:p>
          <w:p w:rsidR="001944E8" w:rsidRPr="008A10DB" w:rsidRDefault="001944E8" w:rsidP="008A10DB">
            <w:pPr>
              <w:pStyle w:val="NoSpacing"/>
              <w:rPr>
                <w:rFonts w:cs="CordiaUPC"/>
                <w:sz w:val="20"/>
                <w:szCs w:val="20"/>
                <w:lang w:val="fi-FI"/>
              </w:rPr>
            </w:pPr>
            <w:r w:rsidRPr="0062347C">
              <w:rPr>
                <w:rFonts w:cs="CordiaUPC"/>
                <w:i/>
                <w:sz w:val="20"/>
                <w:szCs w:val="20"/>
                <w:lang w:val="fi-FI"/>
              </w:rPr>
              <w:t>8- 12 mm</w:t>
            </w:r>
          </w:p>
        </w:tc>
      </w:tr>
      <w:tr w:rsidR="001944E8" w:rsidRPr="008A10DB" w:rsidTr="00E67407">
        <w:tc>
          <w:tcPr>
            <w:tcW w:w="1901" w:type="dxa"/>
            <w:gridSpan w:val="3"/>
          </w:tcPr>
          <w:p w:rsidR="001944E8" w:rsidRPr="008A10DB" w:rsidRDefault="001944E8" w:rsidP="008A10DB">
            <w:pPr>
              <w:pStyle w:val="NoSpacing"/>
              <w:rPr>
                <w:rFonts w:cs="CordiaUPC"/>
                <w:sz w:val="20"/>
                <w:szCs w:val="20"/>
                <w:lang w:val="fi-FI"/>
              </w:rPr>
            </w:pPr>
          </w:p>
          <w:p w:rsidR="001944E8" w:rsidRPr="008A10DB" w:rsidRDefault="001944E8" w:rsidP="008A10DB">
            <w:pPr>
              <w:pStyle w:val="NoSpacing"/>
              <w:rPr>
                <w:rFonts w:cs="CordiaUPC"/>
                <w:sz w:val="20"/>
                <w:szCs w:val="20"/>
                <w:lang w:val="fi-FI"/>
              </w:rPr>
            </w:pPr>
            <w:r w:rsidRPr="008A10DB">
              <w:rPr>
                <w:rFonts w:cs="CordiaUPC"/>
                <w:sz w:val="20"/>
                <w:szCs w:val="20"/>
                <w:lang w:val="fi-FI"/>
              </w:rPr>
              <w:t>EN 410 (ISO 9050)</w:t>
            </w:r>
          </w:p>
        </w:tc>
        <w:tc>
          <w:tcPr>
            <w:tcW w:w="1751" w:type="dxa"/>
            <w:gridSpan w:val="2"/>
          </w:tcPr>
          <w:p w:rsidR="001944E8" w:rsidRPr="008A10DB" w:rsidRDefault="001944E8" w:rsidP="008A10DB">
            <w:pPr>
              <w:pStyle w:val="NoSpacing"/>
              <w:rPr>
                <w:rFonts w:cs="CordiaUPC"/>
                <w:sz w:val="20"/>
                <w:szCs w:val="20"/>
              </w:rPr>
            </w:pPr>
            <w:r w:rsidRPr="008A10DB">
              <w:rPr>
                <w:rFonts w:cs="CordiaUPC"/>
                <w:sz w:val="20"/>
                <w:szCs w:val="20"/>
              </w:rPr>
              <w:t>Determination of luminous and solar character</w:t>
            </w:r>
            <w:r w:rsidR="00D93879">
              <w:rPr>
                <w:rFonts w:cs="CordiaUPC"/>
                <w:sz w:val="20"/>
                <w:szCs w:val="20"/>
              </w:rPr>
              <w:t>-</w:t>
            </w:r>
            <w:r w:rsidRPr="008A10DB">
              <w:rPr>
                <w:rFonts w:cs="CordiaUPC"/>
                <w:sz w:val="20"/>
                <w:szCs w:val="20"/>
              </w:rPr>
              <w:t>istics of glazing</w:t>
            </w:r>
          </w:p>
        </w:tc>
        <w:tc>
          <w:tcPr>
            <w:tcW w:w="2102"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Standardi ilmoittaa materiaalin valon läpäisyarvon prosenteissa</w:t>
            </w:r>
            <w:r w:rsidR="00D93879">
              <w:rPr>
                <w:rFonts w:cs="CordiaUPC"/>
                <w:sz w:val="20"/>
                <w:szCs w:val="20"/>
                <w:lang w:val="fi-FI"/>
              </w:rPr>
              <w:t>.</w:t>
            </w:r>
          </w:p>
        </w:tc>
        <w:tc>
          <w:tcPr>
            <w:tcW w:w="1879" w:type="dxa"/>
            <w:gridSpan w:val="3"/>
          </w:tcPr>
          <w:p w:rsidR="001944E8" w:rsidRPr="008A10DB" w:rsidRDefault="001944E8" w:rsidP="008A10DB">
            <w:pPr>
              <w:pStyle w:val="NoSpacing"/>
              <w:rPr>
                <w:rFonts w:cs="CordiaUPC"/>
                <w:sz w:val="20"/>
                <w:szCs w:val="20"/>
                <w:lang w:val="fi-FI"/>
              </w:rPr>
            </w:pPr>
            <w:r w:rsidRPr="008A10DB">
              <w:rPr>
                <w:rFonts w:cs="CordiaUPC"/>
                <w:sz w:val="20"/>
                <w:szCs w:val="20"/>
                <w:lang w:val="fi-FI"/>
              </w:rPr>
              <w:t>Liikenneviraston minimivaatimus 12 mm materiaalissa on 85 % TVIS</w:t>
            </w:r>
          </w:p>
        </w:tc>
        <w:tc>
          <w:tcPr>
            <w:tcW w:w="1943" w:type="dxa"/>
            <w:gridSpan w:val="3"/>
          </w:tcPr>
          <w:p w:rsidR="00D93879" w:rsidRPr="0062347C" w:rsidRDefault="00D93879" w:rsidP="008A10DB">
            <w:pPr>
              <w:pStyle w:val="NoSpacing"/>
              <w:rPr>
                <w:rFonts w:cs="CordiaUPC"/>
                <w:sz w:val="20"/>
                <w:szCs w:val="20"/>
                <w:lang w:val="sv-FI"/>
              </w:rPr>
            </w:pPr>
            <w:r w:rsidRPr="0062347C">
              <w:rPr>
                <w:rFonts w:cs="CordiaUPC"/>
                <w:sz w:val="20"/>
                <w:szCs w:val="20"/>
                <w:lang w:val="sv-FI"/>
              </w:rPr>
              <w:t xml:space="preserve">HST 12 mm: </w:t>
            </w:r>
          </w:p>
          <w:p w:rsidR="001944E8" w:rsidRPr="0062347C" w:rsidRDefault="001944E8" w:rsidP="008A10DB">
            <w:pPr>
              <w:pStyle w:val="NoSpacing"/>
              <w:rPr>
                <w:rFonts w:cs="CordiaUPC"/>
                <w:sz w:val="20"/>
                <w:szCs w:val="20"/>
                <w:lang w:val="sv-FI"/>
              </w:rPr>
            </w:pPr>
            <w:r w:rsidRPr="0062347C">
              <w:rPr>
                <w:rFonts w:cs="CordiaUPC"/>
                <w:sz w:val="20"/>
                <w:szCs w:val="20"/>
                <w:lang w:val="sv-FI"/>
              </w:rPr>
              <w:t>TVIS 87 %</w:t>
            </w:r>
          </w:p>
          <w:p w:rsidR="00D93879" w:rsidRPr="0062347C" w:rsidRDefault="001944E8" w:rsidP="00D93879">
            <w:pPr>
              <w:pStyle w:val="NoSpacing"/>
              <w:rPr>
                <w:rFonts w:cs="CordiaUPC"/>
                <w:sz w:val="20"/>
                <w:szCs w:val="20"/>
                <w:lang w:val="sv-FI"/>
              </w:rPr>
            </w:pPr>
            <w:r w:rsidRPr="0062347C">
              <w:rPr>
                <w:rFonts w:cs="CordiaUPC"/>
                <w:sz w:val="20"/>
                <w:szCs w:val="20"/>
                <w:lang w:val="sv-FI"/>
              </w:rPr>
              <w:t>HLC</w:t>
            </w:r>
            <w:r w:rsidR="00D93879" w:rsidRPr="0062347C">
              <w:rPr>
                <w:rFonts w:cs="CordiaUPC"/>
                <w:sz w:val="20"/>
                <w:szCs w:val="20"/>
                <w:lang w:val="sv-FI"/>
              </w:rPr>
              <w:t xml:space="preserve"> 12 mm:</w:t>
            </w:r>
          </w:p>
          <w:p w:rsidR="001944E8" w:rsidRPr="008A10DB" w:rsidRDefault="001944E8" w:rsidP="00D93879">
            <w:pPr>
              <w:pStyle w:val="NoSpacing"/>
              <w:rPr>
                <w:rFonts w:cs="CordiaUPC"/>
                <w:sz w:val="20"/>
                <w:szCs w:val="20"/>
                <w:lang w:val="sv-FI"/>
              </w:rPr>
            </w:pPr>
            <w:r w:rsidRPr="0062347C">
              <w:rPr>
                <w:rFonts w:cs="CordiaUPC"/>
                <w:sz w:val="20"/>
                <w:szCs w:val="20"/>
                <w:lang w:val="sv-FI"/>
              </w:rPr>
              <w:t xml:space="preserve"> TVIS 85,2 %</w:t>
            </w:r>
          </w:p>
        </w:tc>
      </w:tr>
    </w:tbl>
    <w:p w:rsidR="002E66BC" w:rsidRDefault="002E66BC">
      <w:r>
        <w:br w:type="page"/>
      </w:r>
    </w:p>
    <w:tbl>
      <w:tblPr>
        <w:tblStyle w:val="TableGrid"/>
        <w:tblW w:w="0" w:type="auto"/>
        <w:tblLayout w:type="fixed"/>
        <w:tblLook w:val="04A0"/>
      </w:tblPr>
      <w:tblGrid>
        <w:gridCol w:w="1901"/>
        <w:gridCol w:w="1751"/>
        <w:gridCol w:w="2102"/>
        <w:gridCol w:w="1879"/>
        <w:gridCol w:w="1943"/>
      </w:tblGrid>
      <w:tr w:rsidR="002E66BC" w:rsidRPr="008A10DB" w:rsidTr="00E67407">
        <w:tc>
          <w:tcPr>
            <w:tcW w:w="1901" w:type="dxa"/>
          </w:tcPr>
          <w:p w:rsidR="002E66BC" w:rsidRPr="002E66BC" w:rsidRDefault="002E66BC" w:rsidP="005123D3">
            <w:pPr>
              <w:pStyle w:val="NoSpacing"/>
              <w:rPr>
                <w:rFonts w:cs="CordiaUPC"/>
                <w:b/>
                <w:sz w:val="20"/>
                <w:szCs w:val="20"/>
                <w:lang w:val="fi-FI"/>
              </w:rPr>
            </w:pPr>
            <w:r w:rsidRPr="002E66BC">
              <w:rPr>
                <w:rFonts w:cs="CordiaUPC"/>
                <w:b/>
                <w:sz w:val="20"/>
                <w:szCs w:val="20"/>
                <w:lang w:val="fi-FI"/>
              </w:rPr>
              <w:lastRenderedPageBreak/>
              <w:t>Standardin tunniste</w:t>
            </w:r>
          </w:p>
        </w:tc>
        <w:tc>
          <w:tcPr>
            <w:tcW w:w="1751" w:type="dxa"/>
          </w:tcPr>
          <w:p w:rsidR="002E66BC" w:rsidRPr="002E66BC" w:rsidRDefault="002E66BC" w:rsidP="005123D3">
            <w:pPr>
              <w:pStyle w:val="NoSpacing"/>
              <w:rPr>
                <w:rFonts w:cs="CordiaUPC"/>
                <w:b/>
                <w:sz w:val="20"/>
                <w:szCs w:val="20"/>
                <w:lang w:val="fi-FI"/>
              </w:rPr>
            </w:pPr>
            <w:r w:rsidRPr="002E66BC">
              <w:rPr>
                <w:rFonts w:cs="CordiaUPC"/>
                <w:b/>
                <w:sz w:val="20"/>
                <w:szCs w:val="20"/>
                <w:lang w:val="fi-FI"/>
              </w:rPr>
              <w:t>Standardin nimi</w:t>
            </w:r>
          </w:p>
        </w:tc>
        <w:tc>
          <w:tcPr>
            <w:tcW w:w="2102" w:type="dxa"/>
          </w:tcPr>
          <w:p w:rsidR="002E66BC" w:rsidRPr="002E66BC" w:rsidRDefault="002E66BC" w:rsidP="005123D3">
            <w:pPr>
              <w:pStyle w:val="NoSpacing"/>
              <w:rPr>
                <w:rFonts w:cs="CordiaUPC"/>
                <w:b/>
                <w:sz w:val="20"/>
                <w:szCs w:val="20"/>
                <w:lang w:val="fi-FI"/>
              </w:rPr>
            </w:pPr>
            <w:r w:rsidRPr="002E66BC">
              <w:rPr>
                <w:rFonts w:cs="CordiaUPC"/>
                <w:b/>
                <w:sz w:val="20"/>
                <w:szCs w:val="20"/>
                <w:lang w:val="fi-FI"/>
              </w:rPr>
              <w:t>Lyhyt selite / kuvaus</w:t>
            </w:r>
          </w:p>
        </w:tc>
        <w:tc>
          <w:tcPr>
            <w:tcW w:w="1879" w:type="dxa"/>
          </w:tcPr>
          <w:p w:rsidR="002E66BC" w:rsidRPr="002E66BC" w:rsidRDefault="002E66BC" w:rsidP="005123D3">
            <w:pPr>
              <w:pStyle w:val="NoSpacing"/>
              <w:rPr>
                <w:rFonts w:cs="CordiaUPC"/>
                <w:b/>
                <w:sz w:val="20"/>
                <w:szCs w:val="20"/>
                <w:lang w:val="fi-FI"/>
              </w:rPr>
            </w:pPr>
            <w:r w:rsidRPr="002E66BC">
              <w:rPr>
                <w:rFonts w:cs="CordiaUPC"/>
                <w:b/>
                <w:sz w:val="20"/>
                <w:szCs w:val="20"/>
                <w:lang w:val="fi-FI"/>
              </w:rPr>
              <w:t>Muuta</w:t>
            </w:r>
          </w:p>
        </w:tc>
        <w:tc>
          <w:tcPr>
            <w:tcW w:w="1943" w:type="dxa"/>
          </w:tcPr>
          <w:p w:rsidR="002E66BC" w:rsidRPr="008A10DB" w:rsidRDefault="002E66BC" w:rsidP="005123D3">
            <w:pPr>
              <w:pStyle w:val="NoSpacing"/>
              <w:rPr>
                <w:rFonts w:cs="CordiaUPC"/>
                <w:sz w:val="20"/>
                <w:szCs w:val="20"/>
                <w:lang w:val="fi-FI"/>
              </w:rPr>
            </w:pPr>
            <w:r>
              <w:rPr>
                <w:rFonts w:cs="CordiaUPC"/>
                <w:b/>
                <w:sz w:val="20"/>
                <w:szCs w:val="20"/>
                <w:lang w:val="fi-FI"/>
              </w:rPr>
              <w:t>Standardin täyt-tävät tuotteet</w:t>
            </w:r>
          </w:p>
        </w:tc>
      </w:tr>
      <w:tr w:rsidR="002E66BC" w:rsidRPr="00DA5AF3" w:rsidTr="00E67407">
        <w:tc>
          <w:tcPr>
            <w:tcW w:w="1901" w:type="dxa"/>
          </w:tcPr>
          <w:p w:rsidR="002E66BC" w:rsidRPr="008A10DB" w:rsidRDefault="002E66BC" w:rsidP="008A10DB">
            <w:pPr>
              <w:pStyle w:val="NoSpacing"/>
              <w:rPr>
                <w:rFonts w:cs="CordiaUPC"/>
                <w:sz w:val="20"/>
                <w:szCs w:val="20"/>
                <w:lang w:val="sv-FI"/>
              </w:rPr>
            </w:pPr>
          </w:p>
          <w:p w:rsidR="002E66BC" w:rsidRPr="008A10DB" w:rsidRDefault="002E66BC" w:rsidP="008A10DB">
            <w:pPr>
              <w:pStyle w:val="NoSpacing"/>
              <w:rPr>
                <w:rFonts w:cs="CordiaUPC"/>
                <w:sz w:val="20"/>
                <w:szCs w:val="20"/>
                <w:lang w:val="fi-FI"/>
              </w:rPr>
            </w:pPr>
            <w:r w:rsidRPr="008A10DB">
              <w:rPr>
                <w:rFonts w:cs="CordiaUPC"/>
                <w:sz w:val="20"/>
                <w:szCs w:val="20"/>
                <w:lang w:val="fi-FI"/>
              </w:rPr>
              <w:t>ISO 4892-2</w:t>
            </w:r>
          </w:p>
        </w:tc>
        <w:tc>
          <w:tcPr>
            <w:tcW w:w="1751" w:type="dxa"/>
          </w:tcPr>
          <w:p w:rsidR="002E66BC" w:rsidRPr="008A10DB" w:rsidRDefault="002E66BC" w:rsidP="008A10DB">
            <w:pPr>
              <w:pStyle w:val="NoSpacing"/>
              <w:rPr>
                <w:rFonts w:cs="CordiaUPC"/>
                <w:sz w:val="20"/>
                <w:szCs w:val="20"/>
              </w:rPr>
            </w:pPr>
            <w:r w:rsidRPr="008A10DB">
              <w:rPr>
                <w:rFonts w:cs="CordiaUPC"/>
                <w:sz w:val="20"/>
                <w:szCs w:val="20"/>
              </w:rPr>
              <w:t>Plastics - Methods of exposure to laboratory light sources - Part 2 Xenon-arc lamps</w:t>
            </w:r>
          </w:p>
        </w:tc>
        <w:tc>
          <w:tcPr>
            <w:tcW w:w="2102"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Testi jossa materiaalin kestävyy</w:t>
            </w:r>
            <w:r>
              <w:rPr>
                <w:rFonts w:cs="CordiaUPC"/>
                <w:sz w:val="20"/>
                <w:szCs w:val="20"/>
                <w:lang w:val="fi-FI"/>
              </w:rPr>
              <w:t>t</w:t>
            </w:r>
            <w:r w:rsidRPr="008A10DB">
              <w:rPr>
                <w:rFonts w:cs="CordiaUPC"/>
                <w:sz w:val="20"/>
                <w:szCs w:val="20"/>
                <w:lang w:val="fi-FI"/>
              </w:rPr>
              <w:t>tä</w:t>
            </w:r>
            <w:r>
              <w:rPr>
                <w:rFonts w:cs="CordiaUPC"/>
                <w:sz w:val="20"/>
                <w:szCs w:val="20"/>
                <w:lang w:val="fi-FI"/>
              </w:rPr>
              <w:t xml:space="preserve"> mm.</w:t>
            </w:r>
            <w:r w:rsidRPr="008A10DB">
              <w:rPr>
                <w:rFonts w:cs="CordiaUPC"/>
                <w:sz w:val="20"/>
                <w:szCs w:val="20"/>
                <w:lang w:val="fi-FI"/>
              </w:rPr>
              <w:t xml:space="preserve"> pitkä</w:t>
            </w:r>
            <w:r>
              <w:rPr>
                <w:rFonts w:cs="CordiaUPC"/>
                <w:sz w:val="20"/>
                <w:szCs w:val="20"/>
                <w:lang w:val="fi-FI"/>
              </w:rPr>
              <w:t>-</w:t>
            </w:r>
            <w:r w:rsidRPr="008A10DB">
              <w:rPr>
                <w:rFonts w:cs="CordiaUPC"/>
                <w:sz w:val="20"/>
                <w:szCs w:val="20"/>
                <w:lang w:val="fi-FI"/>
              </w:rPr>
              <w:t>aikaisen Uv -säteilyn, koste</w:t>
            </w:r>
            <w:r>
              <w:rPr>
                <w:rFonts w:cs="CordiaUPC"/>
                <w:sz w:val="20"/>
                <w:szCs w:val="20"/>
                <w:lang w:val="fi-FI"/>
              </w:rPr>
              <w:t>uden ja</w:t>
            </w:r>
            <w:r w:rsidRPr="008A10DB">
              <w:rPr>
                <w:rFonts w:cs="CordiaUPC"/>
                <w:sz w:val="20"/>
                <w:szCs w:val="20"/>
                <w:lang w:val="fi-FI"/>
              </w:rPr>
              <w:t xml:space="preserve"> lämpöti</w:t>
            </w:r>
            <w:r>
              <w:rPr>
                <w:rFonts w:cs="CordiaUPC"/>
                <w:sz w:val="20"/>
                <w:szCs w:val="20"/>
                <w:lang w:val="fi-FI"/>
              </w:rPr>
              <w:t>-</w:t>
            </w:r>
            <w:r w:rsidRPr="008A10DB">
              <w:rPr>
                <w:rFonts w:cs="CordiaUPC"/>
                <w:sz w:val="20"/>
                <w:szCs w:val="20"/>
                <w:lang w:val="fi-FI"/>
              </w:rPr>
              <w:t xml:space="preserve">lavaihtuvuuden </w:t>
            </w:r>
            <w:r>
              <w:rPr>
                <w:rFonts w:cs="CordiaUPC"/>
                <w:sz w:val="20"/>
                <w:szCs w:val="20"/>
                <w:lang w:val="fi-FI"/>
              </w:rPr>
              <w:t>avulla mitataan.</w:t>
            </w:r>
            <w:r w:rsidRPr="008A10DB">
              <w:rPr>
                <w:rFonts w:cs="CordiaUPC"/>
                <w:sz w:val="20"/>
                <w:szCs w:val="20"/>
                <w:lang w:val="fi-FI"/>
              </w:rPr>
              <w:t xml:space="preserve"> Elinkaari</w:t>
            </w:r>
            <w:r>
              <w:rPr>
                <w:rFonts w:cs="CordiaUPC"/>
                <w:sz w:val="20"/>
                <w:szCs w:val="20"/>
                <w:lang w:val="fi-FI"/>
              </w:rPr>
              <w:t>-</w:t>
            </w:r>
            <w:r w:rsidRPr="008A10DB">
              <w:rPr>
                <w:rFonts w:cs="CordiaUPC"/>
                <w:sz w:val="20"/>
                <w:szCs w:val="20"/>
                <w:lang w:val="fi-FI"/>
              </w:rPr>
              <w:t>hankeen melusuoja</w:t>
            </w:r>
            <w:r>
              <w:rPr>
                <w:rFonts w:cs="CordiaUPC"/>
                <w:sz w:val="20"/>
                <w:szCs w:val="20"/>
                <w:lang w:val="fi-FI"/>
              </w:rPr>
              <w:t>-levyn kirkkauden</w:t>
            </w:r>
            <w:r w:rsidRPr="008A10DB">
              <w:rPr>
                <w:rFonts w:cs="CordiaUPC"/>
                <w:sz w:val="20"/>
                <w:szCs w:val="20"/>
                <w:lang w:val="fi-FI"/>
              </w:rPr>
              <w:t xml:space="preserve"> ja kestävyy</w:t>
            </w:r>
            <w:r>
              <w:rPr>
                <w:rFonts w:cs="CordiaUPC"/>
                <w:sz w:val="20"/>
                <w:szCs w:val="20"/>
                <w:lang w:val="fi-FI"/>
              </w:rPr>
              <w:t>den simulointi</w:t>
            </w:r>
            <w:r w:rsidRPr="008A10DB">
              <w:rPr>
                <w:rFonts w:cs="CordiaUPC"/>
                <w:sz w:val="20"/>
                <w:szCs w:val="20"/>
                <w:lang w:val="fi-FI"/>
              </w:rPr>
              <w:t xml:space="preserve"> aikavälillä</w:t>
            </w:r>
            <w:r>
              <w:rPr>
                <w:rFonts w:cs="CordiaUPC"/>
                <w:sz w:val="20"/>
                <w:szCs w:val="20"/>
                <w:lang w:val="fi-FI"/>
              </w:rPr>
              <w:t xml:space="preserve"> x</w:t>
            </w:r>
            <w:r w:rsidRPr="008A10DB">
              <w:rPr>
                <w:rFonts w:cs="CordiaUPC"/>
                <w:sz w:val="20"/>
                <w:szCs w:val="20"/>
                <w:lang w:val="fi-FI"/>
              </w:rPr>
              <w:t>.</w:t>
            </w:r>
          </w:p>
          <w:p w:rsidR="002E66BC" w:rsidRPr="004A485F" w:rsidRDefault="002E66BC" w:rsidP="008A10DB">
            <w:pPr>
              <w:pStyle w:val="NoSpacing"/>
              <w:rPr>
                <w:rFonts w:cs="CordiaUPC"/>
                <w:sz w:val="6"/>
                <w:szCs w:val="20"/>
                <w:lang w:val="fi-FI"/>
              </w:rPr>
            </w:pPr>
          </w:p>
          <w:p w:rsidR="002E66BC" w:rsidRPr="008A10DB" w:rsidRDefault="002E66BC" w:rsidP="004A485F">
            <w:pPr>
              <w:pStyle w:val="NoSpacing"/>
              <w:rPr>
                <w:rFonts w:cs="CordiaUPC"/>
                <w:sz w:val="20"/>
                <w:szCs w:val="20"/>
                <w:lang w:val="fi-FI"/>
              </w:rPr>
            </w:pPr>
            <w:r w:rsidRPr="008A10DB">
              <w:rPr>
                <w:rFonts w:cs="CordiaUPC"/>
                <w:sz w:val="20"/>
                <w:szCs w:val="20"/>
                <w:lang w:val="fi-FI"/>
              </w:rPr>
              <w:t>Suositellaan käytet</w:t>
            </w:r>
            <w:r>
              <w:rPr>
                <w:rFonts w:cs="CordiaUPC"/>
                <w:sz w:val="20"/>
                <w:szCs w:val="20"/>
                <w:lang w:val="fi-FI"/>
              </w:rPr>
              <w:t>-</w:t>
            </w:r>
            <w:r w:rsidRPr="008A10DB">
              <w:rPr>
                <w:rFonts w:cs="CordiaUPC"/>
                <w:sz w:val="20"/>
                <w:szCs w:val="20"/>
                <w:lang w:val="fi-FI"/>
              </w:rPr>
              <w:t>täväksi EN 16153 testin yhteydessä</w:t>
            </w:r>
            <w:r>
              <w:rPr>
                <w:rFonts w:cs="CordiaUPC"/>
                <w:sz w:val="20"/>
                <w:szCs w:val="20"/>
                <w:lang w:val="fi-FI"/>
              </w:rPr>
              <w:t>,</w:t>
            </w:r>
            <w:r w:rsidRPr="008A10DB">
              <w:rPr>
                <w:rFonts w:cs="CordiaUPC"/>
                <w:sz w:val="20"/>
                <w:szCs w:val="20"/>
                <w:lang w:val="fi-FI"/>
              </w:rPr>
              <w:t xml:space="preserve"> sillä</w:t>
            </w:r>
            <w:r>
              <w:rPr>
                <w:rFonts w:cs="CordiaUPC"/>
                <w:sz w:val="20"/>
                <w:szCs w:val="20"/>
                <w:lang w:val="fi-FI"/>
              </w:rPr>
              <w:t xml:space="preserve"> se</w:t>
            </w:r>
            <w:r w:rsidRPr="008A10DB">
              <w:rPr>
                <w:rFonts w:cs="CordiaUPC"/>
                <w:sz w:val="20"/>
                <w:szCs w:val="20"/>
                <w:lang w:val="fi-FI"/>
              </w:rPr>
              <w:t xml:space="preserve"> itsessään antaa liikaa tulkintavaraa siihen mikä materiaa</w:t>
            </w:r>
            <w:r>
              <w:rPr>
                <w:rFonts w:cs="CordiaUPC"/>
                <w:sz w:val="20"/>
                <w:szCs w:val="20"/>
                <w:lang w:val="fi-FI"/>
              </w:rPr>
              <w:t>-</w:t>
            </w:r>
            <w:r w:rsidRPr="008A10DB">
              <w:rPr>
                <w:rFonts w:cs="CordiaUPC"/>
                <w:sz w:val="20"/>
                <w:szCs w:val="20"/>
                <w:lang w:val="fi-FI"/>
              </w:rPr>
              <w:t>lin värisävy olisi voinut olla toimitus</w:t>
            </w:r>
            <w:r>
              <w:rPr>
                <w:rFonts w:cs="CordiaUPC"/>
                <w:sz w:val="20"/>
                <w:szCs w:val="20"/>
                <w:lang w:val="fi-FI"/>
              </w:rPr>
              <w:t>hetkellä</w:t>
            </w:r>
            <w:r w:rsidRPr="008A10DB">
              <w:rPr>
                <w:rFonts w:cs="CordiaUPC"/>
                <w:sz w:val="20"/>
                <w:szCs w:val="20"/>
                <w:lang w:val="fi-FI"/>
              </w:rPr>
              <w:t>.</w:t>
            </w:r>
          </w:p>
        </w:tc>
        <w:tc>
          <w:tcPr>
            <w:tcW w:w="1879"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Tukee EN 16153 standardia</w:t>
            </w:r>
            <w:r>
              <w:rPr>
                <w:rFonts w:cs="CordiaUPC"/>
                <w:sz w:val="20"/>
                <w:szCs w:val="20"/>
                <w:lang w:val="fi-FI"/>
              </w:rPr>
              <w:t>.</w:t>
            </w:r>
          </w:p>
          <w:p w:rsidR="002E66BC" w:rsidRPr="008A10DB" w:rsidRDefault="002E66BC" w:rsidP="008A10DB">
            <w:pPr>
              <w:pStyle w:val="NoSpacing"/>
              <w:rPr>
                <w:rFonts w:cs="CordiaUPC"/>
                <w:sz w:val="20"/>
                <w:szCs w:val="20"/>
                <w:lang w:val="fi-FI"/>
              </w:rPr>
            </w:pPr>
          </w:p>
          <w:p w:rsidR="002E66BC" w:rsidRPr="008A10DB" w:rsidRDefault="002E66BC" w:rsidP="001E11BD">
            <w:pPr>
              <w:pStyle w:val="NoSpacing"/>
              <w:rPr>
                <w:rFonts w:cs="CordiaUPC"/>
                <w:sz w:val="20"/>
                <w:szCs w:val="20"/>
                <w:lang w:val="fi-FI"/>
              </w:rPr>
            </w:pPr>
            <w:r w:rsidRPr="008A10DB">
              <w:rPr>
                <w:rFonts w:cs="CordiaUPC"/>
                <w:sz w:val="20"/>
                <w:szCs w:val="20"/>
                <w:lang w:val="fi-FI"/>
              </w:rPr>
              <w:t>Mikäli tuote ei omaa</w:t>
            </w:r>
            <w:r>
              <w:rPr>
                <w:rFonts w:cs="CordiaUPC"/>
                <w:sz w:val="20"/>
                <w:szCs w:val="20"/>
                <w:lang w:val="fi-FI"/>
              </w:rPr>
              <w:t xml:space="preserve"> </w:t>
            </w:r>
            <w:r w:rsidRPr="008A10DB">
              <w:rPr>
                <w:rFonts w:cs="CordiaUPC"/>
                <w:sz w:val="20"/>
                <w:szCs w:val="20"/>
                <w:lang w:val="fi-FI"/>
              </w:rPr>
              <w:t xml:space="preserve">vähintään yli 97 % Uv suojausta </w:t>
            </w:r>
            <w:r w:rsidRPr="001E11BD">
              <w:rPr>
                <w:rFonts w:cs="CordiaUPC"/>
                <w:sz w:val="18"/>
                <w:szCs w:val="20"/>
                <w:lang w:val="fi-FI"/>
              </w:rPr>
              <w:t xml:space="preserve">(voidaan mitata </w:t>
            </w:r>
            <w:r>
              <w:rPr>
                <w:rFonts w:cs="CordiaUPC"/>
                <w:sz w:val="18"/>
                <w:szCs w:val="20"/>
                <w:lang w:val="fi-FI"/>
              </w:rPr>
              <w:t>esim.</w:t>
            </w:r>
            <w:r w:rsidRPr="001E11BD">
              <w:rPr>
                <w:rFonts w:cs="CordiaUPC"/>
                <w:sz w:val="18"/>
                <w:szCs w:val="20"/>
                <w:lang w:val="fi-FI"/>
              </w:rPr>
              <w:t xml:space="preserve"> käyttäen Gretag Macbeth Densiometer D200 II laitetta </w:t>
            </w:r>
            <w:r>
              <w:rPr>
                <w:rFonts w:cs="CordiaUPC"/>
                <w:sz w:val="18"/>
                <w:szCs w:val="20"/>
                <w:lang w:val="fi-FI"/>
              </w:rPr>
              <w:t>tms.</w:t>
            </w:r>
            <w:r w:rsidRPr="001E11BD">
              <w:rPr>
                <w:rFonts w:cs="CordiaUPC"/>
                <w:sz w:val="18"/>
                <w:szCs w:val="20"/>
                <w:lang w:val="fi-FI"/>
              </w:rPr>
              <w:t>)</w:t>
            </w:r>
            <w:r w:rsidRPr="008A10DB">
              <w:rPr>
                <w:rFonts w:cs="CordiaUPC"/>
                <w:sz w:val="20"/>
                <w:szCs w:val="20"/>
                <w:lang w:val="fi-FI"/>
              </w:rPr>
              <w:t xml:space="preserve"> on materiaalilla heikot edellytykset läpäistä testiä</w:t>
            </w:r>
            <w:r>
              <w:rPr>
                <w:rFonts w:cs="CordiaUPC"/>
                <w:sz w:val="20"/>
                <w:szCs w:val="20"/>
                <w:lang w:val="fi-FI"/>
              </w:rPr>
              <w:t>,</w:t>
            </w:r>
            <w:r w:rsidRPr="008A10DB">
              <w:rPr>
                <w:rFonts w:cs="CordiaUPC"/>
                <w:sz w:val="20"/>
                <w:szCs w:val="20"/>
                <w:lang w:val="fi-FI"/>
              </w:rPr>
              <w:t xml:space="preserve"> siten että selkeää kellastumista ja sameutumista </w:t>
            </w:r>
            <w:r>
              <w:rPr>
                <w:rFonts w:cs="CordiaUPC"/>
                <w:sz w:val="20"/>
                <w:szCs w:val="20"/>
                <w:lang w:val="fi-FI"/>
              </w:rPr>
              <w:t xml:space="preserve">ei </w:t>
            </w:r>
            <w:r w:rsidRPr="008A10DB">
              <w:rPr>
                <w:rFonts w:cs="CordiaUPC"/>
                <w:sz w:val="20"/>
                <w:szCs w:val="20"/>
                <w:lang w:val="fi-FI"/>
              </w:rPr>
              <w:t>olisi huomattavissa.</w:t>
            </w:r>
          </w:p>
        </w:tc>
        <w:tc>
          <w:tcPr>
            <w:tcW w:w="1943" w:type="dxa"/>
          </w:tcPr>
          <w:p w:rsidR="002E66BC" w:rsidRPr="008A10DB" w:rsidRDefault="002E66BC" w:rsidP="008A10DB">
            <w:pPr>
              <w:pStyle w:val="NoSpacing"/>
              <w:rPr>
                <w:rFonts w:cs="CordiaUPC"/>
                <w:sz w:val="20"/>
                <w:szCs w:val="20"/>
                <w:lang w:val="fi-FI"/>
              </w:rPr>
            </w:pPr>
          </w:p>
          <w:p w:rsidR="002E66BC" w:rsidRPr="008A10DB" w:rsidRDefault="002E66BC" w:rsidP="008A10DB">
            <w:pPr>
              <w:pStyle w:val="NoSpacing"/>
              <w:rPr>
                <w:rFonts w:cs="CordiaUPC"/>
                <w:sz w:val="20"/>
                <w:szCs w:val="20"/>
                <w:lang w:val="fi-FI"/>
              </w:rPr>
            </w:pPr>
            <w:r w:rsidRPr="0062347C">
              <w:rPr>
                <w:rFonts w:cs="CordiaUPC"/>
                <w:sz w:val="20"/>
                <w:szCs w:val="20"/>
                <w:lang w:val="fi-FI"/>
              </w:rPr>
              <w:t>HST ja HLC omaavat 99,96 % Uv suojan</w:t>
            </w:r>
          </w:p>
          <w:p w:rsidR="002E66BC" w:rsidRPr="008A10DB" w:rsidRDefault="002E66BC" w:rsidP="008A10DB">
            <w:pPr>
              <w:pStyle w:val="NoSpacing"/>
              <w:rPr>
                <w:rFonts w:cs="CordiaUPC"/>
                <w:sz w:val="20"/>
                <w:szCs w:val="20"/>
                <w:lang w:val="fi-FI"/>
              </w:rPr>
            </w:pPr>
          </w:p>
          <w:p w:rsidR="002E66BC" w:rsidRPr="0062347C" w:rsidRDefault="002E66BC" w:rsidP="008A10DB">
            <w:pPr>
              <w:pStyle w:val="NoSpacing"/>
              <w:rPr>
                <w:rFonts w:cs="CordiaUPC"/>
                <w:i/>
                <w:sz w:val="20"/>
                <w:szCs w:val="20"/>
                <w:lang w:val="fi-FI"/>
              </w:rPr>
            </w:pPr>
            <w:r w:rsidRPr="0062347C">
              <w:rPr>
                <w:rFonts w:cs="CordiaUPC"/>
                <w:i/>
                <w:sz w:val="20"/>
                <w:szCs w:val="20"/>
                <w:lang w:val="fi-FI"/>
              </w:rPr>
              <w:t xml:space="preserve">HST &amp; HLC - </w:t>
            </w:r>
          </w:p>
          <w:p w:rsidR="002E66BC" w:rsidRPr="0062347C" w:rsidRDefault="002E66BC" w:rsidP="008A10DB">
            <w:pPr>
              <w:pStyle w:val="NoSpacing"/>
              <w:rPr>
                <w:rFonts w:cs="CordiaUPC"/>
                <w:i/>
                <w:sz w:val="20"/>
                <w:szCs w:val="20"/>
                <w:lang w:val="fi-FI"/>
              </w:rPr>
            </w:pPr>
            <w:r w:rsidRPr="0062347C">
              <w:rPr>
                <w:rFonts w:cs="CordiaUPC"/>
                <w:i/>
                <w:sz w:val="20"/>
                <w:szCs w:val="20"/>
                <w:lang w:val="fi-FI"/>
              </w:rPr>
              <w:t>tuottet läpäisevät moitteetta nämä vaatimukset:</w:t>
            </w:r>
          </w:p>
          <w:p w:rsidR="002E66BC" w:rsidRPr="008A10DB" w:rsidRDefault="002E66BC" w:rsidP="008A10DB">
            <w:pPr>
              <w:pStyle w:val="NoSpacing"/>
              <w:rPr>
                <w:rFonts w:cs="CordiaUPC"/>
                <w:sz w:val="20"/>
                <w:szCs w:val="20"/>
                <w:lang w:val="fi-FI"/>
              </w:rPr>
            </w:pPr>
            <w:r w:rsidRPr="0062347C">
              <w:rPr>
                <w:rFonts w:cs="CordiaUPC"/>
                <w:i/>
                <w:sz w:val="20"/>
                <w:szCs w:val="20"/>
                <w:lang w:val="fi-FI"/>
              </w:rPr>
              <w:t>"Simulaation päädyttyä ei havaittavia, halkeutumia, kuplia, sameutta tai mikromurtumia."</w:t>
            </w:r>
          </w:p>
        </w:tc>
      </w:tr>
      <w:tr w:rsidR="002E66BC" w:rsidRPr="008A10DB" w:rsidTr="00E67407">
        <w:tc>
          <w:tcPr>
            <w:tcW w:w="1901"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ISO 62</w:t>
            </w:r>
          </w:p>
        </w:tc>
        <w:tc>
          <w:tcPr>
            <w:tcW w:w="1751"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 xml:space="preserve">Water absorption </w:t>
            </w:r>
          </w:p>
        </w:tc>
        <w:tc>
          <w:tcPr>
            <w:tcW w:w="2102"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Mittaa materiaalin  veden absorbointia rasitustilassa</w:t>
            </w:r>
            <w:r w:rsidR="00B665F2">
              <w:rPr>
                <w:rFonts w:cs="CordiaUPC"/>
                <w:sz w:val="20"/>
                <w:szCs w:val="20"/>
                <w:lang w:val="fi-FI"/>
              </w:rPr>
              <w:t>.</w:t>
            </w:r>
          </w:p>
        </w:tc>
        <w:tc>
          <w:tcPr>
            <w:tcW w:w="1879"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Oltava alle 0,15 %.</w:t>
            </w:r>
          </w:p>
          <w:p w:rsidR="002E66BC" w:rsidRPr="008A10DB" w:rsidRDefault="002E66BC" w:rsidP="008A10DB">
            <w:pPr>
              <w:pStyle w:val="NoSpacing"/>
              <w:rPr>
                <w:rFonts w:cs="CordiaUPC"/>
                <w:sz w:val="20"/>
                <w:szCs w:val="20"/>
                <w:lang w:val="fi-FI"/>
              </w:rPr>
            </w:pPr>
            <w:r w:rsidRPr="008A10DB">
              <w:rPr>
                <w:rFonts w:cs="CordiaUPC"/>
                <w:sz w:val="20"/>
                <w:szCs w:val="20"/>
                <w:lang w:val="fi-FI"/>
              </w:rPr>
              <w:t>Liian huokoinen materiaali mahdol</w:t>
            </w:r>
            <w:r w:rsidR="00F72D6E">
              <w:rPr>
                <w:rFonts w:cs="CordiaUPC"/>
                <w:sz w:val="20"/>
                <w:szCs w:val="20"/>
                <w:lang w:val="fi-FI"/>
              </w:rPr>
              <w:t>-</w:t>
            </w:r>
            <w:r w:rsidRPr="008A10DB">
              <w:rPr>
                <w:rFonts w:cs="CordiaUPC"/>
                <w:sz w:val="20"/>
                <w:szCs w:val="20"/>
                <w:lang w:val="fi-FI"/>
              </w:rPr>
              <w:t xml:space="preserve">listaa </w:t>
            </w:r>
            <w:r w:rsidR="00F72D6E">
              <w:rPr>
                <w:rFonts w:cs="CordiaUPC"/>
                <w:sz w:val="20"/>
                <w:szCs w:val="20"/>
                <w:lang w:val="fi-FI"/>
              </w:rPr>
              <w:t>töhryjen imeytymisen</w:t>
            </w:r>
          </w:p>
        </w:tc>
        <w:tc>
          <w:tcPr>
            <w:tcW w:w="1943" w:type="dxa"/>
          </w:tcPr>
          <w:p w:rsidR="002E66BC" w:rsidRPr="008A10DB" w:rsidRDefault="002E66BC" w:rsidP="008A10DB">
            <w:pPr>
              <w:pStyle w:val="NoSpacing"/>
              <w:rPr>
                <w:rFonts w:cs="CordiaUPC"/>
                <w:sz w:val="20"/>
                <w:szCs w:val="20"/>
                <w:lang w:val="fi-FI"/>
              </w:rPr>
            </w:pPr>
            <w:r w:rsidRPr="0062347C">
              <w:rPr>
                <w:rFonts w:cs="CordiaUPC"/>
                <w:sz w:val="20"/>
                <w:szCs w:val="20"/>
                <w:lang w:val="fi-FI"/>
              </w:rPr>
              <w:t>HST &amp; HLC</w:t>
            </w:r>
          </w:p>
        </w:tc>
      </w:tr>
      <w:tr w:rsidR="002E66BC" w:rsidRPr="00DA5AF3" w:rsidTr="00E67407">
        <w:tc>
          <w:tcPr>
            <w:tcW w:w="1901"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ISO 1798:2008</w:t>
            </w:r>
          </w:p>
        </w:tc>
        <w:tc>
          <w:tcPr>
            <w:tcW w:w="1751" w:type="dxa"/>
          </w:tcPr>
          <w:p w:rsidR="002E66BC" w:rsidRPr="008A10DB" w:rsidRDefault="002E66BC" w:rsidP="008A10DB">
            <w:pPr>
              <w:pStyle w:val="NoSpacing"/>
              <w:rPr>
                <w:rFonts w:cs="CordiaUPC"/>
                <w:sz w:val="20"/>
                <w:szCs w:val="20"/>
              </w:rPr>
            </w:pPr>
            <w:r w:rsidRPr="008A10DB">
              <w:rPr>
                <w:rFonts w:cs="CordiaUPC"/>
                <w:sz w:val="20"/>
                <w:szCs w:val="20"/>
              </w:rPr>
              <w:t>Elongation at break</w:t>
            </w:r>
          </w:p>
        </w:tc>
        <w:tc>
          <w:tcPr>
            <w:tcW w:w="2102"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Materiaalin rajajoustavuus</w:t>
            </w:r>
            <w:r w:rsidR="00A832AC">
              <w:rPr>
                <w:rFonts w:cs="CordiaUPC"/>
                <w:sz w:val="20"/>
                <w:szCs w:val="20"/>
                <w:lang w:val="fi-FI"/>
              </w:rPr>
              <w:t>.</w:t>
            </w:r>
          </w:p>
          <w:p w:rsidR="002E66BC" w:rsidRPr="008A10DB" w:rsidRDefault="002E66BC" w:rsidP="008A10DB">
            <w:pPr>
              <w:pStyle w:val="NoSpacing"/>
              <w:rPr>
                <w:rFonts w:cs="CordiaUPC"/>
                <w:sz w:val="20"/>
                <w:szCs w:val="20"/>
                <w:lang w:val="fi-FI"/>
              </w:rPr>
            </w:pPr>
            <w:r w:rsidRPr="008A10DB">
              <w:rPr>
                <w:rFonts w:cs="CordiaUPC"/>
                <w:sz w:val="20"/>
                <w:szCs w:val="20"/>
                <w:lang w:val="fi-FI"/>
              </w:rPr>
              <w:t>Voidaan mitata myös standardilla; ISO 527</w:t>
            </w:r>
          </w:p>
        </w:tc>
        <w:tc>
          <w:tcPr>
            <w:tcW w:w="1879"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Liikenneviraston vaatimus muovi</w:t>
            </w:r>
            <w:r w:rsidR="00A832AC">
              <w:rPr>
                <w:rFonts w:cs="CordiaUPC"/>
                <w:sz w:val="20"/>
                <w:szCs w:val="20"/>
                <w:lang w:val="fi-FI"/>
              </w:rPr>
              <w:t>-</w:t>
            </w:r>
            <w:r w:rsidRPr="008A10DB">
              <w:rPr>
                <w:rFonts w:cs="CordiaUPC"/>
                <w:sz w:val="20"/>
                <w:szCs w:val="20"/>
                <w:lang w:val="fi-FI"/>
              </w:rPr>
              <w:t>pohjaisille tuotteille ja sekoitteille on 90 % murtovenymä ja 2300 N/ mm² kimmokekerroin.</w:t>
            </w:r>
          </w:p>
        </w:tc>
        <w:tc>
          <w:tcPr>
            <w:tcW w:w="1943" w:type="dxa"/>
          </w:tcPr>
          <w:p w:rsidR="002E66BC" w:rsidRPr="0062347C" w:rsidRDefault="002E66BC" w:rsidP="008A10DB">
            <w:pPr>
              <w:pStyle w:val="NoSpacing"/>
              <w:rPr>
                <w:rFonts w:cs="CordiaUPC"/>
                <w:sz w:val="20"/>
                <w:szCs w:val="20"/>
                <w:lang w:val="fi-FI"/>
              </w:rPr>
            </w:pPr>
            <w:r w:rsidRPr="0062347C">
              <w:rPr>
                <w:rFonts w:cs="CordiaUPC"/>
                <w:sz w:val="20"/>
                <w:szCs w:val="20"/>
                <w:lang w:val="fi-FI"/>
              </w:rPr>
              <w:t>HST ja HLC</w:t>
            </w:r>
          </w:p>
          <w:p w:rsidR="002E66BC" w:rsidRPr="0062347C" w:rsidRDefault="002E66BC" w:rsidP="008A10DB">
            <w:pPr>
              <w:pStyle w:val="NoSpacing"/>
              <w:rPr>
                <w:rFonts w:cs="CordiaUPC"/>
                <w:sz w:val="18"/>
                <w:szCs w:val="20"/>
                <w:lang w:val="fi-FI"/>
              </w:rPr>
            </w:pPr>
            <w:r w:rsidRPr="0062347C">
              <w:rPr>
                <w:rFonts w:cs="CordiaUPC"/>
                <w:sz w:val="20"/>
                <w:szCs w:val="20"/>
                <w:lang w:val="fi-FI"/>
              </w:rPr>
              <w:t xml:space="preserve">Rajajoustavuus </w:t>
            </w:r>
            <w:r w:rsidRPr="0062347C">
              <w:rPr>
                <w:rFonts w:cs="CordiaUPC"/>
                <w:sz w:val="18"/>
                <w:szCs w:val="20"/>
                <w:lang w:val="fi-FI"/>
              </w:rPr>
              <w:t xml:space="preserve">110 </w:t>
            </w:r>
            <w:r w:rsidR="00A832AC" w:rsidRPr="0062347C">
              <w:rPr>
                <w:rFonts w:cs="CordiaUPC"/>
                <w:sz w:val="18"/>
                <w:szCs w:val="20"/>
                <w:lang w:val="fi-FI"/>
              </w:rPr>
              <w:t>%</w:t>
            </w:r>
          </w:p>
          <w:p w:rsidR="002E66BC" w:rsidRPr="008A10DB" w:rsidRDefault="00A832AC" w:rsidP="008A10DB">
            <w:pPr>
              <w:pStyle w:val="NoSpacing"/>
              <w:rPr>
                <w:rFonts w:cs="CordiaUPC"/>
                <w:sz w:val="20"/>
                <w:szCs w:val="20"/>
                <w:highlight w:val="green"/>
                <w:lang w:val="fi-FI"/>
              </w:rPr>
            </w:pPr>
            <w:r w:rsidRPr="0062347C">
              <w:rPr>
                <w:rFonts w:cs="CordiaUPC"/>
                <w:sz w:val="20"/>
                <w:szCs w:val="20"/>
                <w:lang w:val="fi-FI"/>
              </w:rPr>
              <w:t>j</w:t>
            </w:r>
            <w:r w:rsidR="002E66BC" w:rsidRPr="0062347C">
              <w:rPr>
                <w:rFonts w:cs="CordiaUPC"/>
                <w:sz w:val="20"/>
                <w:szCs w:val="20"/>
                <w:lang w:val="fi-FI"/>
              </w:rPr>
              <w:t>a kimmokekerroin 2300 N/mm²</w:t>
            </w:r>
          </w:p>
        </w:tc>
      </w:tr>
      <w:tr w:rsidR="002E66BC" w:rsidRPr="00DA5AF3" w:rsidTr="00E67407">
        <w:tc>
          <w:tcPr>
            <w:tcW w:w="1901"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Lämpölaajeneminen</w:t>
            </w:r>
          </w:p>
        </w:tc>
        <w:tc>
          <w:tcPr>
            <w:tcW w:w="1751" w:type="dxa"/>
          </w:tcPr>
          <w:p w:rsidR="002E66BC" w:rsidRPr="008A10DB" w:rsidRDefault="002E66BC" w:rsidP="008A10DB">
            <w:pPr>
              <w:pStyle w:val="NoSpacing"/>
              <w:rPr>
                <w:rFonts w:cs="CordiaUPC"/>
                <w:sz w:val="20"/>
                <w:szCs w:val="20"/>
              </w:rPr>
            </w:pPr>
          </w:p>
        </w:tc>
        <w:tc>
          <w:tcPr>
            <w:tcW w:w="2102"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Ei erillisstandardia</w:t>
            </w:r>
            <w:r w:rsidR="008F11D3">
              <w:rPr>
                <w:rFonts w:cs="CordiaUPC"/>
                <w:sz w:val="20"/>
                <w:szCs w:val="20"/>
                <w:lang w:val="fi-FI"/>
              </w:rPr>
              <w:t>.</w:t>
            </w:r>
          </w:p>
        </w:tc>
        <w:tc>
          <w:tcPr>
            <w:tcW w:w="1879" w:type="dxa"/>
          </w:tcPr>
          <w:p w:rsidR="002E66BC" w:rsidRPr="008A10DB" w:rsidRDefault="002E66BC" w:rsidP="008A10DB">
            <w:pPr>
              <w:pStyle w:val="NoSpacing"/>
              <w:rPr>
                <w:rFonts w:cs="CordiaUPC"/>
                <w:sz w:val="20"/>
                <w:szCs w:val="20"/>
                <w:lang w:val="fi-FI"/>
              </w:rPr>
            </w:pPr>
            <w:r w:rsidRPr="008A10DB">
              <w:rPr>
                <w:rFonts w:cs="CordiaUPC"/>
                <w:sz w:val="20"/>
                <w:szCs w:val="20"/>
                <w:lang w:val="fi-FI"/>
              </w:rPr>
              <w:t xml:space="preserve">Laajeneminen </w:t>
            </w:r>
            <w:r w:rsidR="008F11D3">
              <w:rPr>
                <w:rFonts w:cs="CordiaUPC"/>
                <w:sz w:val="20"/>
                <w:szCs w:val="20"/>
                <w:lang w:val="fi-FI"/>
              </w:rPr>
              <w:t>on otettava huomioon asennusvaiheessa.</w:t>
            </w:r>
          </w:p>
        </w:tc>
        <w:tc>
          <w:tcPr>
            <w:tcW w:w="1943" w:type="dxa"/>
          </w:tcPr>
          <w:p w:rsidR="002E66BC" w:rsidRPr="008A10DB" w:rsidRDefault="002E66BC" w:rsidP="00495272">
            <w:pPr>
              <w:pStyle w:val="NoSpacing"/>
              <w:rPr>
                <w:rFonts w:cs="CordiaUPC"/>
                <w:sz w:val="20"/>
                <w:szCs w:val="20"/>
                <w:highlight w:val="green"/>
                <w:lang w:val="fi-FI"/>
              </w:rPr>
            </w:pPr>
            <w:r w:rsidRPr="0062347C">
              <w:rPr>
                <w:rFonts w:cs="CordiaUPC"/>
                <w:sz w:val="20"/>
                <w:szCs w:val="20"/>
                <w:lang w:val="fi-FI"/>
              </w:rPr>
              <w:t>HST &amp; HLC lämpölaa</w:t>
            </w:r>
            <w:r w:rsidR="00495272" w:rsidRPr="0062347C">
              <w:rPr>
                <w:rFonts w:cs="CordiaUPC"/>
                <w:sz w:val="20"/>
                <w:szCs w:val="20"/>
                <w:lang w:val="fi-FI"/>
              </w:rPr>
              <w:t>-</w:t>
            </w:r>
            <w:r w:rsidRPr="0062347C">
              <w:rPr>
                <w:rFonts w:cs="CordiaUPC"/>
                <w:sz w:val="20"/>
                <w:szCs w:val="20"/>
                <w:lang w:val="fi-FI"/>
              </w:rPr>
              <w:t>jeneminen</w:t>
            </w:r>
            <w:r w:rsidR="00495272" w:rsidRPr="0062347C">
              <w:rPr>
                <w:rFonts w:cs="CordiaUPC"/>
                <w:sz w:val="20"/>
                <w:szCs w:val="20"/>
                <w:lang w:val="fi-FI"/>
              </w:rPr>
              <w:t xml:space="preserve"> </w:t>
            </w:r>
            <w:r w:rsidRPr="0062347C">
              <w:rPr>
                <w:rFonts w:cs="CordiaUPC"/>
                <w:sz w:val="20"/>
                <w:szCs w:val="20"/>
                <w:lang w:val="fi-FI"/>
              </w:rPr>
              <w:t>+/- 7 mm 1</w:t>
            </w:r>
            <w:r w:rsidR="008F11D3" w:rsidRPr="0062347C">
              <w:rPr>
                <w:rFonts w:cs="CordiaUPC"/>
                <w:sz w:val="20"/>
                <w:szCs w:val="20"/>
                <w:lang w:val="fi-FI"/>
              </w:rPr>
              <w:t>00 °C ero</w:t>
            </w:r>
            <w:r w:rsidRPr="0062347C">
              <w:rPr>
                <w:rFonts w:cs="CordiaUPC"/>
                <w:sz w:val="20"/>
                <w:szCs w:val="20"/>
                <w:lang w:val="fi-FI"/>
              </w:rPr>
              <w:t>tuksella</w:t>
            </w:r>
          </w:p>
        </w:tc>
      </w:tr>
    </w:tbl>
    <w:p w:rsidR="00F7602A" w:rsidRPr="00DB3BD7" w:rsidRDefault="00F7602A" w:rsidP="008A10DB">
      <w:pPr>
        <w:pStyle w:val="NoSpacing"/>
        <w:rPr>
          <w:b/>
          <w:sz w:val="20"/>
          <w:szCs w:val="20"/>
          <w:lang w:val="fi-FI"/>
        </w:rPr>
      </w:pPr>
      <w:r w:rsidRPr="008A10DB">
        <w:rPr>
          <w:sz w:val="20"/>
          <w:szCs w:val="20"/>
          <w:lang w:val="fi-FI"/>
        </w:rPr>
        <w:br w:type="page"/>
      </w:r>
      <w:r w:rsidR="00DB3BD7" w:rsidRPr="00DB3BD7">
        <w:rPr>
          <w:b/>
          <w:sz w:val="24"/>
          <w:szCs w:val="20"/>
          <w:lang w:val="fi-FI"/>
        </w:rPr>
        <w:lastRenderedPageBreak/>
        <w:t>Elinkaarituotteita tukevat lisästandardit</w:t>
      </w:r>
    </w:p>
    <w:p w:rsidR="00DB3BD7" w:rsidRPr="008A10DB" w:rsidRDefault="00DB3BD7" w:rsidP="008A10DB">
      <w:pPr>
        <w:pStyle w:val="NoSpacing"/>
        <w:rPr>
          <w:sz w:val="20"/>
          <w:szCs w:val="20"/>
          <w:lang w:val="fi-FI"/>
        </w:rPr>
      </w:pPr>
    </w:p>
    <w:tbl>
      <w:tblPr>
        <w:tblStyle w:val="TableGrid"/>
        <w:tblW w:w="0" w:type="auto"/>
        <w:tblLook w:val="04A0"/>
      </w:tblPr>
      <w:tblGrid>
        <w:gridCol w:w="1909"/>
        <w:gridCol w:w="1909"/>
        <w:gridCol w:w="1899"/>
        <w:gridCol w:w="1945"/>
        <w:gridCol w:w="1914"/>
      </w:tblGrid>
      <w:tr w:rsidR="00F7602A" w:rsidRPr="008A10DB" w:rsidTr="003C0BC7">
        <w:tc>
          <w:tcPr>
            <w:tcW w:w="1915" w:type="dxa"/>
          </w:tcPr>
          <w:p w:rsidR="00F7602A" w:rsidRPr="002F37F4" w:rsidRDefault="00F7602A" w:rsidP="008A10DB">
            <w:pPr>
              <w:pStyle w:val="NoSpacing"/>
              <w:rPr>
                <w:rFonts w:cs="CordiaUPC"/>
                <w:b/>
                <w:sz w:val="20"/>
                <w:szCs w:val="20"/>
                <w:lang w:val="fi-FI"/>
              </w:rPr>
            </w:pPr>
            <w:r w:rsidRPr="002F37F4">
              <w:rPr>
                <w:rFonts w:cs="CordiaUPC"/>
                <w:b/>
                <w:sz w:val="20"/>
                <w:szCs w:val="20"/>
                <w:lang w:val="fi-FI"/>
              </w:rPr>
              <w:t>Standardin tunniste</w:t>
            </w:r>
          </w:p>
        </w:tc>
        <w:tc>
          <w:tcPr>
            <w:tcW w:w="1915" w:type="dxa"/>
          </w:tcPr>
          <w:p w:rsidR="00F7602A" w:rsidRPr="002F37F4" w:rsidRDefault="00F7602A" w:rsidP="008A10DB">
            <w:pPr>
              <w:pStyle w:val="NoSpacing"/>
              <w:rPr>
                <w:rFonts w:cs="CordiaUPC"/>
                <w:b/>
                <w:sz w:val="20"/>
                <w:szCs w:val="20"/>
                <w:lang w:val="fi-FI"/>
              </w:rPr>
            </w:pPr>
            <w:r w:rsidRPr="002F37F4">
              <w:rPr>
                <w:rFonts w:cs="CordiaUPC"/>
                <w:b/>
                <w:sz w:val="20"/>
                <w:szCs w:val="20"/>
                <w:lang w:val="fi-FI"/>
              </w:rPr>
              <w:t>Standardin nimi</w:t>
            </w:r>
          </w:p>
        </w:tc>
        <w:tc>
          <w:tcPr>
            <w:tcW w:w="1915" w:type="dxa"/>
          </w:tcPr>
          <w:p w:rsidR="00F7602A" w:rsidRPr="002F37F4" w:rsidRDefault="00F7602A" w:rsidP="008A10DB">
            <w:pPr>
              <w:pStyle w:val="NoSpacing"/>
              <w:rPr>
                <w:rFonts w:cs="CordiaUPC"/>
                <w:b/>
                <w:sz w:val="20"/>
                <w:szCs w:val="20"/>
                <w:lang w:val="fi-FI"/>
              </w:rPr>
            </w:pPr>
            <w:r w:rsidRPr="002F37F4">
              <w:rPr>
                <w:rFonts w:cs="CordiaUPC"/>
                <w:b/>
                <w:sz w:val="20"/>
                <w:szCs w:val="20"/>
                <w:lang w:val="fi-FI"/>
              </w:rPr>
              <w:t>Lyhyt selite / kuvaus</w:t>
            </w:r>
          </w:p>
        </w:tc>
        <w:tc>
          <w:tcPr>
            <w:tcW w:w="1915" w:type="dxa"/>
          </w:tcPr>
          <w:p w:rsidR="00F7602A" w:rsidRPr="002F37F4" w:rsidRDefault="00F7602A" w:rsidP="008A10DB">
            <w:pPr>
              <w:pStyle w:val="NoSpacing"/>
              <w:rPr>
                <w:rFonts w:cs="CordiaUPC"/>
                <w:b/>
                <w:sz w:val="20"/>
                <w:szCs w:val="20"/>
                <w:lang w:val="fi-FI"/>
              </w:rPr>
            </w:pPr>
            <w:r w:rsidRPr="002F37F4">
              <w:rPr>
                <w:rFonts w:cs="CordiaUPC"/>
                <w:b/>
                <w:sz w:val="20"/>
                <w:szCs w:val="20"/>
                <w:lang w:val="fi-FI"/>
              </w:rPr>
              <w:t>Muuta</w:t>
            </w:r>
          </w:p>
        </w:tc>
        <w:tc>
          <w:tcPr>
            <w:tcW w:w="1916" w:type="dxa"/>
          </w:tcPr>
          <w:p w:rsidR="00F7602A" w:rsidRPr="008A10DB" w:rsidRDefault="0073269E" w:rsidP="008A10DB">
            <w:pPr>
              <w:pStyle w:val="NoSpacing"/>
              <w:rPr>
                <w:rFonts w:cs="CordiaUPC"/>
                <w:sz w:val="20"/>
                <w:szCs w:val="20"/>
                <w:lang w:val="fi-FI"/>
              </w:rPr>
            </w:pPr>
            <w:r>
              <w:rPr>
                <w:rFonts w:cs="CordiaUPC"/>
                <w:b/>
                <w:sz w:val="20"/>
                <w:szCs w:val="20"/>
                <w:lang w:val="fi-FI"/>
              </w:rPr>
              <w:t>Standardin täyt-tävät tuotteet</w:t>
            </w:r>
          </w:p>
        </w:tc>
      </w:tr>
      <w:tr w:rsidR="00F7602A" w:rsidRPr="00DA5AF3" w:rsidTr="003C0BC7">
        <w:tc>
          <w:tcPr>
            <w:tcW w:w="1915" w:type="dxa"/>
          </w:tcPr>
          <w:p w:rsidR="00F7602A" w:rsidRPr="008A10DB" w:rsidRDefault="00F7602A" w:rsidP="008A10DB">
            <w:pPr>
              <w:pStyle w:val="NoSpacing"/>
              <w:rPr>
                <w:rFonts w:cs="CordiaUPC"/>
                <w:sz w:val="20"/>
                <w:szCs w:val="20"/>
                <w:lang w:val="fi-FI"/>
              </w:rPr>
            </w:pPr>
            <w:r w:rsidRPr="008A10DB">
              <w:rPr>
                <w:rFonts w:cs="CordiaUPC"/>
                <w:sz w:val="20"/>
                <w:szCs w:val="20"/>
                <w:lang w:val="fi-FI"/>
              </w:rPr>
              <w:t>Astm D1400</w:t>
            </w:r>
          </w:p>
        </w:tc>
        <w:tc>
          <w:tcPr>
            <w:tcW w:w="1915" w:type="dxa"/>
          </w:tcPr>
          <w:p w:rsidR="00F7602A" w:rsidRPr="008A10DB" w:rsidRDefault="00F7602A" w:rsidP="008A10DB">
            <w:pPr>
              <w:pStyle w:val="NoSpacing"/>
              <w:rPr>
                <w:rFonts w:cs="CordiaUPC"/>
                <w:sz w:val="20"/>
                <w:szCs w:val="20"/>
              </w:rPr>
            </w:pPr>
            <w:r w:rsidRPr="008A10DB">
              <w:rPr>
                <w:rFonts w:cs="CordiaUPC"/>
                <w:sz w:val="20"/>
                <w:szCs w:val="20"/>
              </w:rPr>
              <w:t>Hankauskesto</w:t>
            </w:r>
            <w:r w:rsidR="002F37F4">
              <w:rPr>
                <w:rFonts w:cs="CordiaUPC"/>
                <w:sz w:val="20"/>
                <w:szCs w:val="20"/>
              </w:rPr>
              <w:t>testi.</w:t>
            </w:r>
          </w:p>
        </w:tc>
        <w:tc>
          <w:tcPr>
            <w:tcW w:w="1915" w:type="dxa"/>
          </w:tcPr>
          <w:p w:rsidR="00F7602A" w:rsidRPr="008A10DB" w:rsidRDefault="00F7602A" w:rsidP="008A10DB">
            <w:pPr>
              <w:pStyle w:val="NoSpacing"/>
              <w:rPr>
                <w:rFonts w:cs="CordiaUPC"/>
                <w:sz w:val="20"/>
                <w:szCs w:val="20"/>
                <w:lang w:val="fi-FI"/>
              </w:rPr>
            </w:pPr>
            <w:r w:rsidRPr="008A10DB">
              <w:rPr>
                <w:rFonts w:cs="CordiaUPC"/>
                <w:sz w:val="20"/>
                <w:szCs w:val="20"/>
                <w:lang w:val="fi-FI"/>
              </w:rPr>
              <w:t>Testissä simuloidaan sään, tieliikenteen, auringon ja puhdistamisen aiheuttamaa kulumaa pitkällä aikavälillä.</w:t>
            </w:r>
          </w:p>
          <w:p w:rsidR="00F7602A" w:rsidRPr="008A10DB" w:rsidRDefault="00F7602A" w:rsidP="008A10DB">
            <w:pPr>
              <w:pStyle w:val="NoSpacing"/>
              <w:rPr>
                <w:rFonts w:cs="CordiaUPC"/>
                <w:sz w:val="20"/>
                <w:szCs w:val="20"/>
                <w:lang w:val="fi-FI"/>
              </w:rPr>
            </w:pPr>
            <w:r w:rsidRPr="008A10DB">
              <w:rPr>
                <w:rFonts w:cs="CordiaUPC"/>
                <w:sz w:val="20"/>
                <w:szCs w:val="20"/>
                <w:lang w:val="fi-FI"/>
              </w:rPr>
              <w:t>Tähän käytetään 500 gr painoa CS-10F mallisessa levyssä</w:t>
            </w:r>
            <w:r w:rsidR="002F37F4">
              <w:rPr>
                <w:rFonts w:cs="CordiaUPC"/>
                <w:sz w:val="20"/>
                <w:szCs w:val="20"/>
                <w:lang w:val="fi-FI"/>
              </w:rPr>
              <w:t>,</w:t>
            </w:r>
            <w:r w:rsidRPr="008A10DB">
              <w:rPr>
                <w:rFonts w:cs="CordiaUPC"/>
                <w:sz w:val="20"/>
                <w:szCs w:val="20"/>
                <w:lang w:val="fi-FI"/>
              </w:rPr>
              <w:t xml:space="preserve"> joka pyörii  100 ja/tai 500 kierrosta materiaalin pinnalla.</w:t>
            </w:r>
          </w:p>
        </w:tc>
        <w:tc>
          <w:tcPr>
            <w:tcW w:w="1915" w:type="dxa"/>
          </w:tcPr>
          <w:p w:rsidR="00F7602A" w:rsidRPr="008A10DB" w:rsidRDefault="00F7602A" w:rsidP="008A10DB">
            <w:pPr>
              <w:pStyle w:val="NoSpacing"/>
              <w:rPr>
                <w:rFonts w:cs="CordiaUPC"/>
                <w:sz w:val="20"/>
                <w:szCs w:val="20"/>
                <w:lang w:val="fi-FI"/>
              </w:rPr>
            </w:pPr>
            <w:r w:rsidRPr="008A10DB">
              <w:rPr>
                <w:rFonts w:cs="CordiaUPC"/>
                <w:sz w:val="20"/>
                <w:szCs w:val="20"/>
                <w:lang w:val="fi-FI"/>
              </w:rPr>
              <w:t>Mitä matalempi pro</w:t>
            </w:r>
            <w:r w:rsidR="002F37F4">
              <w:rPr>
                <w:rFonts w:cs="CordiaUPC"/>
                <w:sz w:val="20"/>
                <w:szCs w:val="20"/>
                <w:lang w:val="fi-FI"/>
              </w:rPr>
              <w:t>s</w:t>
            </w:r>
            <w:r w:rsidRPr="008A10DB">
              <w:rPr>
                <w:rFonts w:cs="CordiaUPC"/>
                <w:sz w:val="20"/>
                <w:szCs w:val="20"/>
                <w:lang w:val="fi-FI"/>
              </w:rPr>
              <w:t>enttiarvo materiaalilla on, sitä paremmin se kestää elinkaariprojekteissa.</w:t>
            </w:r>
          </w:p>
          <w:p w:rsidR="00F7602A" w:rsidRPr="008A10DB" w:rsidRDefault="00F7602A" w:rsidP="008A10DB">
            <w:pPr>
              <w:pStyle w:val="NoSpacing"/>
              <w:rPr>
                <w:rFonts w:cs="CordiaUPC"/>
                <w:sz w:val="20"/>
                <w:szCs w:val="20"/>
                <w:lang w:val="fi-FI"/>
              </w:rPr>
            </w:pPr>
            <w:r w:rsidRPr="008A10DB">
              <w:rPr>
                <w:rFonts w:cs="CordiaUPC"/>
                <w:sz w:val="20"/>
                <w:szCs w:val="20"/>
                <w:lang w:val="fi-FI"/>
              </w:rPr>
              <w:t>Liikenneviraston vaatimuset:</w:t>
            </w:r>
          </w:p>
          <w:p w:rsidR="00F7602A" w:rsidRPr="008A10DB" w:rsidRDefault="00F7602A" w:rsidP="008A10DB">
            <w:pPr>
              <w:pStyle w:val="NoSpacing"/>
              <w:rPr>
                <w:rFonts w:cs="CordiaUPC"/>
                <w:sz w:val="20"/>
                <w:szCs w:val="20"/>
                <w:lang w:val="fi-FI"/>
              </w:rPr>
            </w:pPr>
            <w:r w:rsidRPr="008A10DB">
              <w:rPr>
                <w:rFonts w:cs="CordiaUPC"/>
                <w:sz w:val="20"/>
                <w:szCs w:val="20"/>
                <w:lang w:val="fi-FI"/>
              </w:rPr>
              <w:t>Materiaalin hankaus</w:t>
            </w:r>
            <w:r w:rsidR="002F37F4">
              <w:rPr>
                <w:rFonts w:cs="CordiaUPC"/>
                <w:sz w:val="20"/>
                <w:szCs w:val="20"/>
                <w:lang w:val="fi-FI"/>
              </w:rPr>
              <w:t>-kestävyys on riittävä,</w:t>
            </w:r>
          </w:p>
          <w:p w:rsidR="00F7602A" w:rsidRPr="002F37F4" w:rsidRDefault="002F37F4" w:rsidP="008A10DB">
            <w:pPr>
              <w:pStyle w:val="NoSpacing"/>
              <w:rPr>
                <w:rFonts w:cs="CordiaUPC"/>
                <w:sz w:val="20"/>
                <w:szCs w:val="20"/>
                <w:lang w:val="fi-FI"/>
              </w:rPr>
            </w:pPr>
            <w:r w:rsidRPr="002F37F4">
              <w:rPr>
                <w:rFonts w:cs="CordiaUPC"/>
                <w:sz w:val="20"/>
                <w:szCs w:val="20"/>
                <w:lang w:val="fi-FI"/>
              </w:rPr>
              <w:t xml:space="preserve">Kun </w:t>
            </w:r>
            <w:r>
              <w:rPr>
                <w:rFonts w:cs="CordiaUPC"/>
                <w:sz w:val="20"/>
                <w:szCs w:val="20"/>
                <w:lang w:val="fi-FI"/>
              </w:rPr>
              <w:t xml:space="preserve">100 kierrosta </w:t>
            </w:r>
            <w:r w:rsidR="00F7602A" w:rsidRPr="002F37F4">
              <w:rPr>
                <w:rFonts w:cs="CordiaUPC"/>
                <w:sz w:val="20"/>
                <w:szCs w:val="20"/>
                <w:lang w:val="fi-FI"/>
              </w:rPr>
              <w:t>alle 4 %</w:t>
            </w:r>
            <w:r w:rsidRPr="002F37F4">
              <w:rPr>
                <w:rFonts w:cs="CordiaUPC"/>
                <w:sz w:val="20"/>
                <w:szCs w:val="20"/>
                <w:lang w:val="fi-FI"/>
              </w:rPr>
              <w:t xml:space="preserve"> ja </w:t>
            </w:r>
            <w:r>
              <w:rPr>
                <w:rFonts w:cs="CordiaUPC"/>
                <w:sz w:val="20"/>
                <w:szCs w:val="20"/>
                <w:lang w:val="fi-FI"/>
              </w:rPr>
              <w:t>500 kierr-osta</w:t>
            </w:r>
            <w:r w:rsidR="00F7602A" w:rsidRPr="002F37F4">
              <w:rPr>
                <w:rFonts w:cs="CordiaUPC"/>
                <w:sz w:val="20"/>
                <w:szCs w:val="20"/>
                <w:lang w:val="fi-FI"/>
              </w:rPr>
              <w:t xml:space="preserve"> alle 10 %</w:t>
            </w:r>
            <w:r w:rsidRPr="002F37F4">
              <w:rPr>
                <w:rFonts w:cs="CordiaUPC"/>
                <w:sz w:val="20"/>
                <w:szCs w:val="20"/>
                <w:lang w:val="fi-FI"/>
              </w:rPr>
              <w:t>.</w:t>
            </w:r>
          </w:p>
          <w:p w:rsidR="002F37F4" w:rsidRDefault="00F7602A" w:rsidP="008A10DB">
            <w:pPr>
              <w:pStyle w:val="NoSpacing"/>
              <w:rPr>
                <w:rFonts w:cs="CordiaUPC"/>
                <w:sz w:val="20"/>
                <w:szCs w:val="20"/>
                <w:lang w:val="fi-FI"/>
              </w:rPr>
            </w:pPr>
            <w:r w:rsidRPr="008A10DB">
              <w:rPr>
                <w:rFonts w:cs="CordiaUPC"/>
                <w:sz w:val="20"/>
                <w:szCs w:val="20"/>
                <w:lang w:val="fi-FI"/>
              </w:rPr>
              <w:t>Materiaali on erit</w:t>
            </w:r>
            <w:r w:rsidR="002F37F4">
              <w:rPr>
                <w:rFonts w:cs="CordiaUPC"/>
                <w:sz w:val="20"/>
                <w:szCs w:val="20"/>
                <w:lang w:val="fi-FI"/>
              </w:rPr>
              <w:t>-</w:t>
            </w:r>
            <w:r w:rsidRPr="008A10DB">
              <w:rPr>
                <w:rFonts w:cs="CordiaUPC"/>
                <w:sz w:val="20"/>
                <w:szCs w:val="20"/>
                <w:lang w:val="fi-FI"/>
              </w:rPr>
              <w:t>t</w:t>
            </w:r>
            <w:r w:rsidR="002F37F4">
              <w:rPr>
                <w:rFonts w:cs="CordiaUPC"/>
                <w:sz w:val="20"/>
                <w:szCs w:val="20"/>
                <w:lang w:val="fi-FI"/>
              </w:rPr>
              <w:t xml:space="preserve">äin hyvin hankausta kestävä kun 100 kier-rosta </w:t>
            </w:r>
            <w:r w:rsidRPr="008A10DB">
              <w:rPr>
                <w:rFonts w:cs="CordiaUPC"/>
                <w:sz w:val="20"/>
                <w:szCs w:val="20"/>
                <w:lang w:val="fi-FI"/>
              </w:rPr>
              <w:t>alle 2 %</w:t>
            </w:r>
            <w:r w:rsidR="002F37F4">
              <w:rPr>
                <w:rFonts w:cs="CordiaUPC"/>
                <w:sz w:val="20"/>
                <w:szCs w:val="20"/>
                <w:lang w:val="fi-FI"/>
              </w:rPr>
              <w:t xml:space="preserve"> ja 500 </w:t>
            </w:r>
          </w:p>
          <w:p w:rsidR="00F7602A" w:rsidRPr="008A10DB" w:rsidRDefault="002F37F4" w:rsidP="008A10DB">
            <w:pPr>
              <w:pStyle w:val="NoSpacing"/>
              <w:rPr>
                <w:rFonts w:cs="CordiaUPC"/>
                <w:sz w:val="20"/>
                <w:szCs w:val="20"/>
                <w:lang w:val="fi-FI"/>
              </w:rPr>
            </w:pPr>
            <w:r>
              <w:rPr>
                <w:rFonts w:cs="CordiaUPC"/>
                <w:sz w:val="20"/>
                <w:szCs w:val="20"/>
                <w:lang w:val="fi-FI"/>
              </w:rPr>
              <w:t>kierrosta</w:t>
            </w:r>
            <w:r w:rsidR="00F7602A" w:rsidRPr="008A10DB">
              <w:rPr>
                <w:rFonts w:cs="CordiaUPC"/>
                <w:sz w:val="20"/>
                <w:szCs w:val="20"/>
                <w:lang w:val="fi-FI"/>
              </w:rPr>
              <w:t xml:space="preserve"> alle 5</w:t>
            </w:r>
            <w:r>
              <w:rPr>
                <w:rFonts w:cs="CordiaUPC"/>
                <w:sz w:val="20"/>
                <w:szCs w:val="20"/>
                <w:lang w:val="fi-FI"/>
              </w:rPr>
              <w:t xml:space="preserve"> </w:t>
            </w:r>
            <w:r w:rsidR="00F7602A" w:rsidRPr="008A10DB">
              <w:rPr>
                <w:rFonts w:cs="CordiaUPC"/>
                <w:sz w:val="20"/>
                <w:szCs w:val="20"/>
                <w:lang w:val="fi-FI"/>
              </w:rPr>
              <w:t>%</w:t>
            </w:r>
            <w:r>
              <w:rPr>
                <w:rFonts w:cs="CordiaUPC"/>
                <w:sz w:val="20"/>
                <w:szCs w:val="20"/>
                <w:lang w:val="fi-FI"/>
              </w:rPr>
              <w:t>.</w:t>
            </w:r>
          </w:p>
          <w:p w:rsidR="00F7602A" w:rsidRPr="008A10DB" w:rsidRDefault="00F7602A" w:rsidP="008A10DB">
            <w:pPr>
              <w:pStyle w:val="NoSpacing"/>
              <w:rPr>
                <w:rFonts w:cs="CordiaUPC"/>
                <w:sz w:val="20"/>
                <w:szCs w:val="20"/>
                <w:lang w:val="fi-FI"/>
              </w:rPr>
            </w:pPr>
          </w:p>
        </w:tc>
        <w:tc>
          <w:tcPr>
            <w:tcW w:w="1916" w:type="dxa"/>
          </w:tcPr>
          <w:p w:rsidR="00F7602A" w:rsidRPr="008A10DB" w:rsidRDefault="00FB6029" w:rsidP="008A10DB">
            <w:pPr>
              <w:pStyle w:val="NoSpacing"/>
              <w:rPr>
                <w:rFonts w:cs="CordiaUPC"/>
                <w:sz w:val="20"/>
                <w:szCs w:val="20"/>
                <w:lang w:val="fi-FI"/>
              </w:rPr>
            </w:pPr>
            <w:r>
              <w:rPr>
                <w:rFonts w:cs="CordiaUPC"/>
                <w:sz w:val="20"/>
                <w:szCs w:val="20"/>
                <w:lang w:val="fi-FI"/>
              </w:rPr>
              <w:t>Standadin</w:t>
            </w:r>
            <w:r w:rsidR="00F7602A" w:rsidRPr="008A10DB">
              <w:rPr>
                <w:rFonts w:cs="CordiaUPC"/>
                <w:sz w:val="20"/>
                <w:szCs w:val="20"/>
                <w:lang w:val="fi-FI"/>
              </w:rPr>
              <w:t xml:space="preserve"> mukainen tuote </w:t>
            </w:r>
            <w:r w:rsidR="002C7DC0">
              <w:rPr>
                <w:rFonts w:cs="CordiaUPC"/>
                <w:sz w:val="20"/>
                <w:szCs w:val="20"/>
                <w:lang w:val="fi-FI"/>
              </w:rPr>
              <w:t>todetaan joko s</w:t>
            </w:r>
            <w:r w:rsidR="00F7602A" w:rsidRPr="008A10DB">
              <w:rPr>
                <w:rFonts w:cs="CordiaUPC"/>
                <w:sz w:val="20"/>
                <w:szCs w:val="20"/>
                <w:lang w:val="fi-FI"/>
              </w:rPr>
              <w:t>uoralla ASTM D1400 testillä</w:t>
            </w:r>
            <w:r w:rsidR="002C7DC0">
              <w:rPr>
                <w:rFonts w:cs="CordiaUPC"/>
                <w:sz w:val="20"/>
                <w:szCs w:val="20"/>
                <w:lang w:val="fi-FI"/>
              </w:rPr>
              <w:t>, t</w:t>
            </w:r>
            <w:r w:rsidR="00F7602A" w:rsidRPr="008A10DB">
              <w:rPr>
                <w:rFonts w:cs="CordiaUPC"/>
                <w:sz w:val="20"/>
                <w:szCs w:val="20"/>
                <w:lang w:val="fi-FI"/>
              </w:rPr>
              <w:t>ai ECE R43 testillä</w:t>
            </w:r>
            <w:r w:rsidR="002C7DC0">
              <w:rPr>
                <w:rFonts w:cs="CordiaUPC"/>
                <w:sz w:val="20"/>
                <w:szCs w:val="20"/>
                <w:lang w:val="fi-FI"/>
              </w:rPr>
              <w:t>.</w:t>
            </w:r>
          </w:p>
          <w:p w:rsidR="00F7602A" w:rsidRPr="008E7FF7" w:rsidRDefault="00F7602A" w:rsidP="008A10DB">
            <w:pPr>
              <w:pStyle w:val="NoSpacing"/>
              <w:rPr>
                <w:rFonts w:cs="CordiaUPC"/>
                <w:sz w:val="20"/>
                <w:szCs w:val="20"/>
                <w:lang w:val="fi-FI"/>
              </w:rPr>
            </w:pPr>
            <w:r w:rsidRPr="008A10DB">
              <w:rPr>
                <w:rFonts w:cs="CordiaUPC"/>
                <w:sz w:val="20"/>
                <w:szCs w:val="20"/>
                <w:lang w:val="fi-FI"/>
              </w:rPr>
              <w:t xml:space="preserve">HST ja HLC hankauskestävyydet testattu ECE R43 mukaan. Arvot </w:t>
            </w:r>
            <w:r w:rsidR="002C7DC0">
              <w:rPr>
                <w:rFonts w:cs="CordiaUPC"/>
                <w:sz w:val="20"/>
                <w:szCs w:val="20"/>
                <w:lang w:val="fi-FI"/>
              </w:rPr>
              <w:t xml:space="preserve">ovat seuraavat </w:t>
            </w:r>
            <w:r w:rsidRPr="008A10DB">
              <w:rPr>
                <w:rFonts w:cs="CordiaUPC"/>
                <w:sz w:val="20"/>
                <w:szCs w:val="20"/>
                <w:lang w:val="fi-FI"/>
              </w:rPr>
              <w:t>molem</w:t>
            </w:r>
            <w:r w:rsidR="002C7DC0">
              <w:rPr>
                <w:rFonts w:cs="CordiaUPC"/>
                <w:sz w:val="20"/>
                <w:szCs w:val="20"/>
                <w:lang w:val="fi-FI"/>
              </w:rPr>
              <w:t>-milla tuotteilla:</w:t>
            </w:r>
          </w:p>
          <w:p w:rsidR="00F7602A" w:rsidRPr="002C7DC0" w:rsidRDefault="00F7602A" w:rsidP="008A10DB">
            <w:pPr>
              <w:pStyle w:val="NoSpacing"/>
              <w:rPr>
                <w:rFonts w:cs="CordiaUPC"/>
                <w:sz w:val="18"/>
                <w:szCs w:val="20"/>
                <w:lang w:val="fi-FI"/>
              </w:rPr>
            </w:pPr>
            <w:r w:rsidRPr="002C7DC0">
              <w:rPr>
                <w:rFonts w:cs="CordiaUPC"/>
                <w:sz w:val="18"/>
                <w:szCs w:val="20"/>
                <w:lang w:val="fi-FI"/>
              </w:rPr>
              <w:t>100 kierrosta - 0,96 %</w:t>
            </w:r>
          </w:p>
          <w:p w:rsidR="00F7602A" w:rsidRPr="002C7DC0" w:rsidRDefault="00F7602A" w:rsidP="008A10DB">
            <w:pPr>
              <w:pStyle w:val="NoSpacing"/>
              <w:rPr>
                <w:rFonts w:cs="CordiaUPC"/>
                <w:sz w:val="18"/>
                <w:szCs w:val="20"/>
                <w:lang w:val="fi-FI"/>
              </w:rPr>
            </w:pPr>
            <w:r w:rsidRPr="002C7DC0">
              <w:rPr>
                <w:rFonts w:cs="CordiaUPC"/>
                <w:sz w:val="18"/>
                <w:szCs w:val="20"/>
                <w:lang w:val="fi-FI"/>
              </w:rPr>
              <w:t>500 kierrosta 2,93 %</w:t>
            </w:r>
          </w:p>
          <w:p w:rsidR="00F7602A" w:rsidRPr="008A10DB" w:rsidRDefault="00F7602A" w:rsidP="008A10DB">
            <w:pPr>
              <w:pStyle w:val="NoSpacing"/>
              <w:rPr>
                <w:rFonts w:cs="CordiaUPC"/>
                <w:sz w:val="20"/>
                <w:szCs w:val="20"/>
                <w:lang w:val="fi-FI"/>
              </w:rPr>
            </w:pPr>
            <w:r w:rsidRPr="008A10DB">
              <w:rPr>
                <w:rFonts w:cs="CordiaUPC"/>
                <w:sz w:val="20"/>
                <w:szCs w:val="20"/>
                <w:lang w:val="fi-FI"/>
              </w:rPr>
              <w:t>Hammerglass luoki</w:t>
            </w:r>
            <w:r w:rsidR="002C7DC0">
              <w:rPr>
                <w:rFonts w:cs="CordiaUPC"/>
                <w:sz w:val="20"/>
                <w:szCs w:val="20"/>
                <w:lang w:val="fi-FI"/>
              </w:rPr>
              <w:t>-</w:t>
            </w:r>
            <w:r w:rsidRPr="008A10DB">
              <w:rPr>
                <w:rFonts w:cs="CordiaUPC"/>
                <w:sz w:val="20"/>
                <w:szCs w:val="20"/>
                <w:lang w:val="fi-FI"/>
              </w:rPr>
              <w:t>tellaan "Erittäin han</w:t>
            </w:r>
            <w:r w:rsidR="002C7DC0">
              <w:rPr>
                <w:rFonts w:cs="CordiaUPC"/>
                <w:sz w:val="20"/>
                <w:szCs w:val="20"/>
                <w:lang w:val="fi-FI"/>
              </w:rPr>
              <w:t>-</w:t>
            </w:r>
            <w:r w:rsidRPr="008A10DB">
              <w:rPr>
                <w:rFonts w:cs="CordiaUPC"/>
                <w:sz w:val="20"/>
                <w:szCs w:val="20"/>
                <w:lang w:val="fi-FI"/>
              </w:rPr>
              <w:t>kausta kestäväksi materiaaliksi".</w:t>
            </w:r>
          </w:p>
        </w:tc>
      </w:tr>
      <w:tr w:rsidR="00F7602A" w:rsidRPr="00DA5AF3" w:rsidTr="003C0BC7">
        <w:tc>
          <w:tcPr>
            <w:tcW w:w="1915" w:type="dxa"/>
          </w:tcPr>
          <w:p w:rsidR="00F7602A" w:rsidRPr="008A10DB" w:rsidRDefault="00F7602A" w:rsidP="008A10DB">
            <w:pPr>
              <w:pStyle w:val="NoSpacing"/>
              <w:rPr>
                <w:rFonts w:cs="CordiaUPC"/>
                <w:sz w:val="20"/>
                <w:szCs w:val="20"/>
                <w:lang w:val="fi-FI"/>
              </w:rPr>
            </w:pPr>
            <w:r w:rsidRPr="008A10DB">
              <w:rPr>
                <w:rFonts w:cs="CordiaUPC"/>
                <w:sz w:val="20"/>
                <w:szCs w:val="20"/>
                <w:lang w:val="fi-FI"/>
              </w:rPr>
              <w:t>ECE R43</w:t>
            </w:r>
          </w:p>
        </w:tc>
        <w:tc>
          <w:tcPr>
            <w:tcW w:w="1915" w:type="dxa"/>
          </w:tcPr>
          <w:p w:rsidR="00F7602A" w:rsidRPr="008A10DB" w:rsidRDefault="006D66D1" w:rsidP="008A10DB">
            <w:pPr>
              <w:pStyle w:val="NoSpacing"/>
              <w:rPr>
                <w:rFonts w:cs="CordiaUPC"/>
                <w:sz w:val="20"/>
                <w:szCs w:val="20"/>
                <w:lang w:val="fi-FI"/>
              </w:rPr>
            </w:pPr>
            <w:r w:rsidRPr="008A10DB">
              <w:rPr>
                <w:rFonts w:cs="CordiaUPC"/>
                <w:sz w:val="20"/>
                <w:szCs w:val="20"/>
                <w:lang w:val="fi-FI"/>
              </w:rPr>
              <w:t>Automotive glass compliance standard</w:t>
            </w:r>
          </w:p>
        </w:tc>
        <w:tc>
          <w:tcPr>
            <w:tcW w:w="1915" w:type="dxa"/>
          </w:tcPr>
          <w:p w:rsidR="00F7602A" w:rsidRPr="008A10DB" w:rsidRDefault="006C16E4" w:rsidP="008A10DB">
            <w:pPr>
              <w:pStyle w:val="NoSpacing"/>
              <w:rPr>
                <w:rFonts w:cs="CordiaUPC"/>
                <w:sz w:val="20"/>
                <w:szCs w:val="20"/>
                <w:lang w:val="fi-FI"/>
              </w:rPr>
            </w:pPr>
            <w:r>
              <w:rPr>
                <w:rFonts w:cs="CordiaUPC"/>
                <w:sz w:val="20"/>
                <w:szCs w:val="20"/>
                <w:lang w:val="fi-FI"/>
              </w:rPr>
              <w:t xml:space="preserve">Ajoneuvolasille luotu </w:t>
            </w:r>
            <w:r w:rsidR="005B67EE">
              <w:rPr>
                <w:rFonts w:cs="CordiaUPC"/>
                <w:sz w:val="20"/>
                <w:szCs w:val="20"/>
                <w:lang w:val="fi-FI"/>
              </w:rPr>
              <w:t>Ylästandardi</w:t>
            </w:r>
            <w:r w:rsidR="006D66D1" w:rsidRPr="008A10DB">
              <w:rPr>
                <w:rFonts w:cs="CordiaUPC"/>
                <w:sz w:val="20"/>
                <w:szCs w:val="20"/>
                <w:lang w:val="fi-FI"/>
              </w:rPr>
              <w:t>.</w:t>
            </w:r>
          </w:p>
        </w:tc>
        <w:tc>
          <w:tcPr>
            <w:tcW w:w="1915" w:type="dxa"/>
          </w:tcPr>
          <w:p w:rsidR="00F7602A" w:rsidRPr="008A10DB" w:rsidRDefault="006D66D1" w:rsidP="00994B7D">
            <w:pPr>
              <w:pStyle w:val="NoSpacing"/>
              <w:rPr>
                <w:rFonts w:cs="CordiaUPC"/>
                <w:sz w:val="20"/>
                <w:szCs w:val="20"/>
                <w:lang w:val="fi-FI"/>
              </w:rPr>
            </w:pPr>
            <w:r w:rsidRPr="008A10DB">
              <w:rPr>
                <w:rFonts w:cs="CordiaUPC"/>
                <w:sz w:val="20"/>
                <w:szCs w:val="20"/>
                <w:lang w:val="fi-FI"/>
              </w:rPr>
              <w:t>Tämä Standardi sisältää mm. ASTM D1400 ja ISO 4892-2 testit. Materiaali</w:t>
            </w:r>
            <w:r w:rsidR="00994B7D">
              <w:rPr>
                <w:rFonts w:cs="CordiaUPC"/>
                <w:sz w:val="20"/>
                <w:szCs w:val="20"/>
                <w:lang w:val="fi-FI"/>
              </w:rPr>
              <w:t>t</w:t>
            </w:r>
            <w:r w:rsidRPr="008A10DB">
              <w:rPr>
                <w:rFonts w:cs="CordiaUPC"/>
                <w:sz w:val="20"/>
                <w:szCs w:val="20"/>
                <w:lang w:val="fi-FI"/>
              </w:rPr>
              <w:t xml:space="preserve"> jo</w:t>
            </w:r>
            <w:r w:rsidR="00994B7D">
              <w:rPr>
                <w:rFonts w:cs="CordiaUPC"/>
                <w:sz w:val="20"/>
                <w:szCs w:val="20"/>
                <w:lang w:val="fi-FI"/>
              </w:rPr>
              <w:t>tka täyttävät</w:t>
            </w:r>
            <w:r w:rsidRPr="008A10DB">
              <w:rPr>
                <w:rFonts w:cs="CordiaUPC"/>
                <w:sz w:val="20"/>
                <w:szCs w:val="20"/>
                <w:lang w:val="fi-FI"/>
              </w:rPr>
              <w:t xml:space="preserve"> tämän standardin </w:t>
            </w:r>
            <w:r w:rsidR="00994B7D">
              <w:rPr>
                <w:rFonts w:cs="CordiaUPC"/>
                <w:sz w:val="20"/>
                <w:szCs w:val="20"/>
                <w:lang w:val="fi-FI"/>
              </w:rPr>
              <w:t>ovat automaattisesti läpäiseet</w:t>
            </w:r>
            <w:r w:rsidRPr="008A10DB">
              <w:rPr>
                <w:rFonts w:cs="CordiaUPC"/>
                <w:sz w:val="20"/>
                <w:szCs w:val="20"/>
                <w:lang w:val="fi-FI"/>
              </w:rPr>
              <w:t xml:space="preserve"> useita erillisstandardeja. </w:t>
            </w:r>
            <w:r w:rsidR="00994B7D">
              <w:rPr>
                <w:rFonts w:cs="CordiaUPC"/>
                <w:sz w:val="20"/>
                <w:szCs w:val="20"/>
                <w:lang w:val="fi-FI"/>
              </w:rPr>
              <w:t>R</w:t>
            </w:r>
            <w:r w:rsidRPr="008A10DB">
              <w:rPr>
                <w:rFonts w:cs="CordiaUPC"/>
                <w:sz w:val="20"/>
                <w:szCs w:val="20"/>
                <w:lang w:val="fi-FI"/>
              </w:rPr>
              <w:t>aportoidaan ECE R43 sertifikaatissa.</w:t>
            </w:r>
          </w:p>
        </w:tc>
        <w:tc>
          <w:tcPr>
            <w:tcW w:w="1916" w:type="dxa"/>
          </w:tcPr>
          <w:p w:rsidR="00F7602A" w:rsidRPr="008A10DB" w:rsidRDefault="00F7602A" w:rsidP="008A10DB">
            <w:pPr>
              <w:pStyle w:val="NoSpacing"/>
              <w:rPr>
                <w:rFonts w:cs="CordiaUPC"/>
                <w:sz w:val="20"/>
                <w:szCs w:val="20"/>
                <w:lang w:val="fi-FI"/>
              </w:rPr>
            </w:pPr>
          </w:p>
          <w:p w:rsidR="006D66D1" w:rsidRPr="008A10DB" w:rsidRDefault="006D66D1" w:rsidP="008A10DB">
            <w:pPr>
              <w:pStyle w:val="NoSpacing"/>
              <w:rPr>
                <w:rFonts w:cs="CordiaUPC"/>
                <w:sz w:val="20"/>
                <w:szCs w:val="20"/>
                <w:lang w:val="fi-FI"/>
              </w:rPr>
            </w:pPr>
            <w:r w:rsidRPr="008A10DB">
              <w:rPr>
                <w:rFonts w:cs="CordiaUPC"/>
                <w:sz w:val="20"/>
                <w:szCs w:val="20"/>
                <w:lang w:val="fi-FI"/>
              </w:rPr>
              <w:t xml:space="preserve">Hammerglass </w:t>
            </w:r>
            <w:r w:rsidR="00724E3C">
              <w:rPr>
                <w:rFonts w:cs="CordiaUPC"/>
                <w:sz w:val="20"/>
                <w:szCs w:val="20"/>
                <w:lang w:val="fi-FI"/>
              </w:rPr>
              <w:t xml:space="preserve">on </w:t>
            </w:r>
            <w:r w:rsidRPr="008A10DB">
              <w:rPr>
                <w:rFonts w:cs="CordiaUPC"/>
                <w:sz w:val="20"/>
                <w:szCs w:val="20"/>
                <w:lang w:val="fi-FI"/>
              </w:rPr>
              <w:t>ECE R43 hyväksytty.</w:t>
            </w:r>
          </w:p>
        </w:tc>
      </w:tr>
      <w:tr w:rsidR="001714BC" w:rsidRPr="00994B7D" w:rsidTr="003C0BC7">
        <w:tc>
          <w:tcPr>
            <w:tcW w:w="1915" w:type="dxa"/>
          </w:tcPr>
          <w:p w:rsidR="001714BC" w:rsidRPr="008A10DB" w:rsidRDefault="001714BC" w:rsidP="008A10DB">
            <w:pPr>
              <w:pStyle w:val="NoSpacing"/>
              <w:rPr>
                <w:rFonts w:cs="CordiaUPC"/>
                <w:sz w:val="20"/>
                <w:szCs w:val="20"/>
                <w:lang w:val="fi-FI"/>
              </w:rPr>
            </w:pPr>
            <w:r>
              <w:rPr>
                <w:rFonts w:cs="CordiaUPC"/>
                <w:sz w:val="20"/>
                <w:szCs w:val="20"/>
                <w:lang w:val="fi-FI"/>
              </w:rPr>
              <w:t>Kemikaalikestävyys</w:t>
            </w:r>
          </w:p>
        </w:tc>
        <w:tc>
          <w:tcPr>
            <w:tcW w:w="1915" w:type="dxa"/>
          </w:tcPr>
          <w:p w:rsidR="001714BC" w:rsidRPr="008A10DB" w:rsidRDefault="001714BC" w:rsidP="008A10DB">
            <w:pPr>
              <w:pStyle w:val="NoSpacing"/>
              <w:rPr>
                <w:rFonts w:cs="CordiaUPC"/>
                <w:sz w:val="20"/>
                <w:szCs w:val="20"/>
                <w:lang w:val="fi-FI"/>
              </w:rPr>
            </w:pPr>
          </w:p>
        </w:tc>
        <w:tc>
          <w:tcPr>
            <w:tcW w:w="1915" w:type="dxa"/>
          </w:tcPr>
          <w:p w:rsidR="001714BC" w:rsidRDefault="001714BC" w:rsidP="008A10DB">
            <w:pPr>
              <w:pStyle w:val="NoSpacing"/>
              <w:rPr>
                <w:rFonts w:cs="CordiaUPC"/>
                <w:sz w:val="20"/>
                <w:szCs w:val="20"/>
                <w:lang w:val="fi-FI"/>
              </w:rPr>
            </w:pPr>
            <w:r>
              <w:rPr>
                <w:rFonts w:cs="CordiaUPC"/>
                <w:sz w:val="20"/>
                <w:szCs w:val="20"/>
                <w:lang w:val="fi-FI"/>
              </w:rPr>
              <w:t>Ei erillisstandardia</w:t>
            </w:r>
          </w:p>
        </w:tc>
        <w:tc>
          <w:tcPr>
            <w:tcW w:w="1915" w:type="dxa"/>
          </w:tcPr>
          <w:p w:rsidR="001714BC" w:rsidRPr="008A10DB" w:rsidRDefault="001714BC" w:rsidP="00994B7D">
            <w:pPr>
              <w:pStyle w:val="NoSpacing"/>
              <w:rPr>
                <w:rFonts w:cs="CordiaUPC"/>
                <w:sz w:val="20"/>
                <w:szCs w:val="20"/>
                <w:lang w:val="fi-FI"/>
              </w:rPr>
            </w:pPr>
            <w:r>
              <w:rPr>
                <w:rFonts w:cs="CordiaUPC"/>
                <w:sz w:val="20"/>
                <w:szCs w:val="20"/>
                <w:lang w:val="fi-FI"/>
              </w:rPr>
              <w:t>Elinkaarihankkeissa tulisi huomioida materiaalin kemi-kaalikestävyys jotta pesu ja huolto on edullista ja helppoa.</w:t>
            </w:r>
          </w:p>
        </w:tc>
        <w:tc>
          <w:tcPr>
            <w:tcW w:w="1916" w:type="dxa"/>
          </w:tcPr>
          <w:p w:rsidR="001714BC" w:rsidRPr="008A10DB" w:rsidRDefault="001714BC" w:rsidP="008A10DB">
            <w:pPr>
              <w:pStyle w:val="NoSpacing"/>
              <w:rPr>
                <w:rFonts w:cs="CordiaUPC"/>
                <w:sz w:val="20"/>
                <w:szCs w:val="20"/>
                <w:lang w:val="fi-FI"/>
              </w:rPr>
            </w:pPr>
            <w:r>
              <w:rPr>
                <w:rFonts w:cs="CordiaUPC"/>
                <w:sz w:val="20"/>
                <w:szCs w:val="20"/>
                <w:lang w:val="fi-FI"/>
              </w:rPr>
              <w:t>HST ja HLC kestävät satoja asetonipesuja sameutumatta. Materiaalit kestävät lisäksi erittäin hyvin naarmuuntumista. Esimerkiksi saippua-villa ei materiaalia naarmuta.</w:t>
            </w:r>
          </w:p>
        </w:tc>
      </w:tr>
    </w:tbl>
    <w:p w:rsidR="006E4DAA" w:rsidRPr="008A10DB" w:rsidRDefault="00E57616" w:rsidP="00DB3BD7">
      <w:pPr>
        <w:pStyle w:val="NoSpacing"/>
        <w:rPr>
          <w:rFonts w:cs="CordiaUPC"/>
          <w:sz w:val="20"/>
          <w:szCs w:val="20"/>
          <w:lang w:val="fi-FI"/>
        </w:rPr>
      </w:pPr>
      <w:r>
        <w:rPr>
          <w:rFonts w:cs="CordiaUPC"/>
          <w:sz w:val="20"/>
          <w:szCs w:val="20"/>
          <w:lang w:val="fi-FI"/>
        </w:rPr>
        <w:t>Asiakirja "Kestävän kehityksen mukaiset tuotevaatimukset meluseinille" selventää Liikenneviraston virallisia vaatimuksia ja sen tarkoitus on toimia tämän asiakirjan sisältöä selventävänä työkaluna henkilöille joiden on tarve syventää ymmärrystä kirkkaiden melusuojien CE merkinnästä, Liikennevirason asettamista vaatimuksista ja elinkaarihankkeiden laatutekijöistä.</w:t>
      </w:r>
    </w:p>
    <w:sectPr w:rsidR="006E4DAA" w:rsidRPr="008A10DB" w:rsidSect="00406D1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A6" w:rsidRDefault="00C764A6" w:rsidP="008A10DB">
      <w:pPr>
        <w:spacing w:after="0" w:line="240" w:lineRule="auto"/>
      </w:pPr>
      <w:r>
        <w:separator/>
      </w:r>
    </w:p>
  </w:endnote>
  <w:endnote w:type="continuationSeparator" w:id="0">
    <w:p w:rsidR="00C764A6" w:rsidRDefault="00C764A6" w:rsidP="008A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79" w:rsidRDefault="00D93879" w:rsidP="005B67EE">
    <w:pPr>
      <w:pStyle w:val="Footer"/>
      <w:jc w:val="center"/>
    </w:pPr>
    <w:r>
      <w:t>HST: Hammerglass Standard  -  HLC: Hammerglass Lifecycle</w:t>
    </w:r>
  </w:p>
  <w:p w:rsidR="00D93879" w:rsidRDefault="00D93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A6" w:rsidRDefault="00C764A6" w:rsidP="008A10DB">
      <w:pPr>
        <w:spacing w:after="0" w:line="240" w:lineRule="auto"/>
      </w:pPr>
      <w:r>
        <w:separator/>
      </w:r>
    </w:p>
  </w:footnote>
  <w:footnote w:type="continuationSeparator" w:id="0">
    <w:p w:rsidR="00C764A6" w:rsidRDefault="00C764A6" w:rsidP="008A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D93879" w:rsidTr="008A10DB">
      <w:tc>
        <w:tcPr>
          <w:tcW w:w="0" w:type="auto"/>
          <w:tcBorders>
            <w:right w:val="single" w:sz="6" w:space="0" w:color="000000" w:themeColor="text1"/>
          </w:tcBorders>
        </w:tcPr>
        <w:sdt>
          <w:sdtPr>
            <w:rPr>
              <w:b/>
              <w:lang w:val="fi-FI"/>
            </w:rPr>
            <w:alias w:val="Company"/>
            <w:id w:val="78735422"/>
            <w:placeholder>
              <w:docPart w:val="FEC383923DC345BC9D06DD52105CA948"/>
            </w:placeholder>
            <w:dataBinding w:prefixMappings="xmlns:ns0='http://schemas.openxmlformats.org/officeDocument/2006/extended-properties'" w:xpath="/ns0:Properties[1]/ns0:Company[1]" w:storeItemID="{6668398D-A668-4E3E-A5EB-62B293D839F1}"/>
            <w:text/>
          </w:sdtPr>
          <w:sdtContent>
            <w:p w:rsidR="00D93879" w:rsidRPr="008A10DB" w:rsidRDefault="00D93879" w:rsidP="008A10DB">
              <w:pPr>
                <w:pStyle w:val="Header"/>
                <w:rPr>
                  <w:lang w:val="fi-FI"/>
                </w:rPr>
              </w:pPr>
              <w:r w:rsidRPr="008A10DB">
                <w:rPr>
                  <w:b/>
                  <w:lang w:val="fi-FI"/>
                </w:rPr>
                <w:t>Hammerglass Finland</w:t>
              </w:r>
            </w:p>
          </w:sdtContent>
        </w:sdt>
        <w:sdt>
          <w:sdtPr>
            <w:rPr>
              <w:lang w:val="fi-FI"/>
            </w:rPr>
            <w:alias w:val="Title"/>
            <w:id w:val="78735415"/>
            <w:placeholder>
              <w:docPart w:val="46FD0FBD27884C43951103827F362DA3"/>
            </w:placeholder>
            <w:dataBinding w:prefixMappings="xmlns:ns0='http://schemas.openxmlformats.org/package/2006/metadata/core-properties' xmlns:ns1='http://purl.org/dc/elements/1.1/'" w:xpath="/ns0:coreProperties[1]/ns1:title[1]" w:storeItemID="{6C3C8BC8-F283-45AE-878A-BAB7291924A1}"/>
            <w:text/>
          </w:sdtPr>
          <w:sdtContent>
            <w:p w:rsidR="00D93879" w:rsidRPr="008A10DB" w:rsidRDefault="00D93879" w:rsidP="00A37542">
              <w:pPr>
                <w:pStyle w:val="Header"/>
                <w:rPr>
                  <w:b/>
                  <w:bCs/>
                  <w:lang w:val="fi-FI"/>
                </w:rPr>
              </w:pPr>
              <w:r w:rsidRPr="008A10DB">
                <w:rPr>
                  <w:lang w:val="fi-FI"/>
                </w:rPr>
                <w:t>Turvallisuuden ja</w:t>
              </w:r>
              <w:r w:rsidR="00A37542">
                <w:rPr>
                  <w:lang w:val="fi-FI"/>
                </w:rPr>
                <w:t xml:space="preserve"> kestävän kehityksen edellyttämiä standardeja</w:t>
              </w:r>
            </w:p>
          </w:sdtContent>
        </w:sdt>
      </w:tc>
      <w:tc>
        <w:tcPr>
          <w:tcW w:w="1152" w:type="dxa"/>
          <w:tcBorders>
            <w:left w:val="single" w:sz="6" w:space="0" w:color="000000" w:themeColor="text1"/>
          </w:tcBorders>
        </w:tcPr>
        <w:p w:rsidR="00D93879" w:rsidRDefault="00627587" w:rsidP="008A10DB">
          <w:pPr>
            <w:pStyle w:val="Header"/>
            <w:rPr>
              <w:b/>
            </w:rPr>
          </w:pPr>
          <w:r>
            <w:fldChar w:fldCharType="begin"/>
          </w:r>
          <w:r w:rsidR="00572ADE">
            <w:instrText xml:space="preserve"> PAGE   \* MERGEFORMAT </w:instrText>
          </w:r>
          <w:r>
            <w:fldChar w:fldCharType="separate"/>
          </w:r>
          <w:r w:rsidR="00DA5AF3">
            <w:rPr>
              <w:noProof/>
            </w:rPr>
            <w:t>1</w:t>
          </w:r>
          <w:r>
            <w:rPr>
              <w:noProof/>
            </w:rPr>
            <w:fldChar w:fldCharType="end"/>
          </w:r>
        </w:p>
      </w:tc>
    </w:tr>
  </w:tbl>
  <w:p w:rsidR="00D93879" w:rsidRDefault="00D93879" w:rsidP="008A10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C0BC7"/>
    <w:rsid w:val="000B278F"/>
    <w:rsid w:val="000B4779"/>
    <w:rsid w:val="000F2137"/>
    <w:rsid w:val="00111A95"/>
    <w:rsid w:val="00142A57"/>
    <w:rsid w:val="00142B8F"/>
    <w:rsid w:val="00151D6C"/>
    <w:rsid w:val="001714BC"/>
    <w:rsid w:val="001763FB"/>
    <w:rsid w:val="0018091B"/>
    <w:rsid w:val="001944E8"/>
    <w:rsid w:val="001E11BD"/>
    <w:rsid w:val="001E38AC"/>
    <w:rsid w:val="001F1FAA"/>
    <w:rsid w:val="001F67C1"/>
    <w:rsid w:val="00200016"/>
    <w:rsid w:val="002179E7"/>
    <w:rsid w:val="00221B10"/>
    <w:rsid w:val="00226404"/>
    <w:rsid w:val="00232F35"/>
    <w:rsid w:val="002672DD"/>
    <w:rsid w:val="00280C89"/>
    <w:rsid w:val="002C7DC0"/>
    <w:rsid w:val="002E66BC"/>
    <w:rsid w:val="002E74A2"/>
    <w:rsid w:val="002F37F4"/>
    <w:rsid w:val="002F661C"/>
    <w:rsid w:val="003050A3"/>
    <w:rsid w:val="003429CE"/>
    <w:rsid w:val="00361D12"/>
    <w:rsid w:val="00384D38"/>
    <w:rsid w:val="003C0BC7"/>
    <w:rsid w:val="003C60CC"/>
    <w:rsid w:val="003E6FED"/>
    <w:rsid w:val="00406D19"/>
    <w:rsid w:val="00421363"/>
    <w:rsid w:val="00436160"/>
    <w:rsid w:val="004565E0"/>
    <w:rsid w:val="00483B9F"/>
    <w:rsid w:val="00492313"/>
    <w:rsid w:val="00495272"/>
    <w:rsid w:val="004A485F"/>
    <w:rsid w:val="004A6658"/>
    <w:rsid w:val="004B0E4C"/>
    <w:rsid w:val="004C046E"/>
    <w:rsid w:val="004D1874"/>
    <w:rsid w:val="00572ADE"/>
    <w:rsid w:val="005745E9"/>
    <w:rsid w:val="005B67EE"/>
    <w:rsid w:val="00604B1C"/>
    <w:rsid w:val="00604CD4"/>
    <w:rsid w:val="0062347C"/>
    <w:rsid w:val="00627587"/>
    <w:rsid w:val="0064409F"/>
    <w:rsid w:val="00645334"/>
    <w:rsid w:val="00645640"/>
    <w:rsid w:val="006567E1"/>
    <w:rsid w:val="006B5B10"/>
    <w:rsid w:val="006B6939"/>
    <w:rsid w:val="006C16E4"/>
    <w:rsid w:val="006C41ED"/>
    <w:rsid w:val="006D66D1"/>
    <w:rsid w:val="006E4DAA"/>
    <w:rsid w:val="00716586"/>
    <w:rsid w:val="00724E3C"/>
    <w:rsid w:val="0073269E"/>
    <w:rsid w:val="00777F58"/>
    <w:rsid w:val="00777F73"/>
    <w:rsid w:val="007C0C72"/>
    <w:rsid w:val="007E16BA"/>
    <w:rsid w:val="00830FF5"/>
    <w:rsid w:val="008411BB"/>
    <w:rsid w:val="008A10DB"/>
    <w:rsid w:val="008B6D8C"/>
    <w:rsid w:val="008D2853"/>
    <w:rsid w:val="008E7FF7"/>
    <w:rsid w:val="008F11D3"/>
    <w:rsid w:val="00914050"/>
    <w:rsid w:val="00946A52"/>
    <w:rsid w:val="00994B7D"/>
    <w:rsid w:val="00995F43"/>
    <w:rsid w:val="00A04F2A"/>
    <w:rsid w:val="00A07D70"/>
    <w:rsid w:val="00A2410E"/>
    <w:rsid w:val="00A271DE"/>
    <w:rsid w:val="00A37542"/>
    <w:rsid w:val="00A40FA4"/>
    <w:rsid w:val="00A832AC"/>
    <w:rsid w:val="00A947BB"/>
    <w:rsid w:val="00AC3283"/>
    <w:rsid w:val="00B534AE"/>
    <w:rsid w:val="00B6385E"/>
    <w:rsid w:val="00B665F2"/>
    <w:rsid w:val="00B8514F"/>
    <w:rsid w:val="00B97712"/>
    <w:rsid w:val="00BA51E0"/>
    <w:rsid w:val="00BB240B"/>
    <w:rsid w:val="00C2276F"/>
    <w:rsid w:val="00C327EB"/>
    <w:rsid w:val="00C437AB"/>
    <w:rsid w:val="00C57E76"/>
    <w:rsid w:val="00C764A6"/>
    <w:rsid w:val="00CB253C"/>
    <w:rsid w:val="00CC68B0"/>
    <w:rsid w:val="00CD262A"/>
    <w:rsid w:val="00CE00F6"/>
    <w:rsid w:val="00CE438C"/>
    <w:rsid w:val="00CF43E1"/>
    <w:rsid w:val="00D10A4A"/>
    <w:rsid w:val="00D40DF9"/>
    <w:rsid w:val="00D93879"/>
    <w:rsid w:val="00DA5AF3"/>
    <w:rsid w:val="00DB3BD7"/>
    <w:rsid w:val="00DE2992"/>
    <w:rsid w:val="00DF5C2A"/>
    <w:rsid w:val="00E32E38"/>
    <w:rsid w:val="00E57616"/>
    <w:rsid w:val="00E629BD"/>
    <w:rsid w:val="00E63178"/>
    <w:rsid w:val="00E67407"/>
    <w:rsid w:val="00E92B39"/>
    <w:rsid w:val="00EF6B5F"/>
    <w:rsid w:val="00F1548C"/>
    <w:rsid w:val="00F26B91"/>
    <w:rsid w:val="00F5372A"/>
    <w:rsid w:val="00F556C3"/>
    <w:rsid w:val="00F64595"/>
    <w:rsid w:val="00F72D6E"/>
    <w:rsid w:val="00F7602A"/>
    <w:rsid w:val="00FB6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C0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29CE"/>
    <w:pPr>
      <w:spacing w:after="0" w:line="240" w:lineRule="auto"/>
    </w:pPr>
  </w:style>
  <w:style w:type="paragraph" w:styleId="Header">
    <w:name w:val="header"/>
    <w:basedOn w:val="Normal"/>
    <w:link w:val="HeaderChar"/>
    <w:uiPriority w:val="99"/>
    <w:unhideWhenUsed/>
    <w:rsid w:val="008A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0DB"/>
  </w:style>
  <w:style w:type="paragraph" w:styleId="Footer">
    <w:name w:val="footer"/>
    <w:basedOn w:val="Normal"/>
    <w:link w:val="FooterChar"/>
    <w:uiPriority w:val="99"/>
    <w:unhideWhenUsed/>
    <w:rsid w:val="008A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DB"/>
  </w:style>
  <w:style w:type="paragraph" w:styleId="BalloonText">
    <w:name w:val="Balloon Text"/>
    <w:basedOn w:val="Normal"/>
    <w:link w:val="BalloonTextChar"/>
    <w:uiPriority w:val="99"/>
    <w:semiHidden/>
    <w:unhideWhenUsed/>
    <w:rsid w:val="008A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C383923DC345BC9D06DD52105CA948"/>
        <w:category>
          <w:name w:val="General"/>
          <w:gallery w:val="placeholder"/>
        </w:category>
        <w:types>
          <w:type w:val="bbPlcHdr"/>
        </w:types>
        <w:behaviors>
          <w:behavior w:val="content"/>
        </w:behaviors>
        <w:guid w:val="{E8820537-A89C-4FF3-A152-36CCC79C92B0}"/>
      </w:docPartPr>
      <w:docPartBody>
        <w:p w:rsidR="005B6E0B" w:rsidRDefault="005B6E0B" w:rsidP="005B6E0B">
          <w:pPr>
            <w:pStyle w:val="FEC383923DC345BC9D06DD52105CA948"/>
          </w:pPr>
          <w:r>
            <w:t>[Type the company name]</w:t>
          </w:r>
        </w:p>
      </w:docPartBody>
    </w:docPart>
    <w:docPart>
      <w:docPartPr>
        <w:name w:val="46FD0FBD27884C43951103827F362DA3"/>
        <w:category>
          <w:name w:val="General"/>
          <w:gallery w:val="placeholder"/>
        </w:category>
        <w:types>
          <w:type w:val="bbPlcHdr"/>
        </w:types>
        <w:behaviors>
          <w:behavior w:val="content"/>
        </w:behaviors>
        <w:guid w:val="{7257A691-C311-461D-9FD6-9C6345115881}"/>
      </w:docPartPr>
      <w:docPartBody>
        <w:p w:rsidR="005B6E0B" w:rsidRDefault="005B6E0B" w:rsidP="005B6E0B">
          <w:pPr>
            <w:pStyle w:val="46FD0FBD27884C43951103827F362DA3"/>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B6E0B"/>
    <w:rsid w:val="005B6E0B"/>
    <w:rsid w:val="005E342D"/>
    <w:rsid w:val="00761DF6"/>
    <w:rsid w:val="007A1773"/>
    <w:rsid w:val="00D2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383923DC345BC9D06DD52105CA948">
    <w:name w:val="FEC383923DC345BC9D06DD52105CA948"/>
    <w:rsid w:val="005B6E0B"/>
  </w:style>
  <w:style w:type="paragraph" w:customStyle="1" w:styleId="46FD0FBD27884C43951103827F362DA3">
    <w:name w:val="46FD0FBD27884C43951103827F362DA3"/>
    <w:rsid w:val="005B6E0B"/>
  </w:style>
  <w:style w:type="paragraph" w:customStyle="1" w:styleId="6CEF27A77956436EA6CAC5D34B73E1D0">
    <w:name w:val="6CEF27A77956436EA6CAC5D34B73E1D0"/>
    <w:rsid w:val="005B6E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Turvallisuuden ja kestävän kehityksen edellyttämät standardit</vt:lpstr>
    </vt:vector>
  </TitlesOfParts>
  <Company>Hammerglass Finland</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Turvallisuuden ja kestävän kehityksen edellyttämiä standardeja</dc:title>
  <dc:subject/>
  <dc:creator>Anton Salmi</dc:creator>
  <cp:keywords/>
  <dc:description/>
  <cp:lastModifiedBy>Anton Salmi</cp:lastModifiedBy>
  <cp:revision>11</cp:revision>
  <cp:lastPrinted>2017-01-31T12:03:00Z</cp:lastPrinted>
  <dcterms:created xsi:type="dcterms:W3CDTF">2017-01-24T12:20:00Z</dcterms:created>
  <dcterms:modified xsi:type="dcterms:W3CDTF">2017-04-28T10:35:00Z</dcterms:modified>
</cp:coreProperties>
</file>