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3461" w14:textId="235BFF62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  <w:r w:rsidRPr="00224A65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 xml:space="preserve">Tässä </w:t>
      </w:r>
      <w:r w:rsidRPr="00224A65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opastusta materiaalivaatimuksiin Hankinta-asiakirjoja laatiessa.</w:t>
      </w:r>
    </w:p>
    <w:p w14:paraId="1B612639" w14:textId="77777777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67F0E82" w14:textId="42E979F3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Mikäli haluatte varmistaa korkean laadun, minimaaliset huoltokustannukset, korkean iskunkestävyyden ja kestävän kehityksen mukaisen turvapeilin projektiinne voitte käyttää seuraavia lausekkeita, jotka ovat muotoitu hankintalain mukaisiksi.</w:t>
      </w: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735C5D93" w14:textId="238BBC9E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Nämä materiaalivaatimukset ovat helppo tapa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varmentaa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että tarjottu tuote ei ole </w:t>
      </w:r>
      <w:r w:rsidR="002008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heikkolaatuinen ja että tarjouskilpailun seurauksena saadut materiaalit ovat verrannollisia keskenään.</w:t>
      </w:r>
    </w:p>
    <w:p w14:paraId="397ED421" w14:textId="77777777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19CB60D" w14:textId="27569939" w:rsid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Materiaalivaatimukset, turvapeilit</w:t>
      </w:r>
    </w:p>
    <w:p w14:paraId="4040EEE8" w14:textId="77777777" w:rsidR="00215F84" w:rsidRPr="00224A65" w:rsidRDefault="00215F84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400F62E" w14:textId="1E3B7C9A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Peilin oltava </w:t>
      </w:r>
      <w:proofErr w:type="spellStart"/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polykarbonaattipohjaista</w:t>
      </w:r>
      <w:proofErr w:type="spellEnd"/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materiaalia.</w:t>
      </w:r>
    </w:p>
    <w:p w14:paraId="33F0F3F1" w14:textId="77777777" w:rsidR="00224A65" w:rsidRP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 Peilin paksuus oltava 6 mm ja paino enintään 7,2 kg per 1m2</w:t>
      </w:r>
    </w:p>
    <w:p w14:paraId="75ABB882" w14:textId="77777777" w:rsidR="00200800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Materiaali ei saa merkittävästi väärentää peilikuvaa, etenkään lähietäisyydeltä (alle </w:t>
      </w:r>
      <w:proofErr w:type="gramStart"/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1m</w:t>
      </w:r>
      <w:proofErr w:type="gramEnd"/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) </w:t>
      </w:r>
      <w:r w:rsidR="002008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3DCB24FD" w14:textId="39B801A4" w:rsidR="00224A65" w:rsidRPr="00224A65" w:rsidRDefault="00200800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katsoessa.</w:t>
      </w:r>
    </w:p>
    <w:p w14:paraId="6E97E25C" w14:textId="77777777" w:rsidR="00200800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 Materiaalille oltava hankauksen kestävä, sillä tulee olla ECE R43 mukainen hankauskoe </w:t>
      </w:r>
    </w:p>
    <w:p w14:paraId="2EDE5D33" w14:textId="77777777" w:rsidR="00215F84" w:rsidRDefault="00200800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tai vastaava</w:t>
      </w:r>
      <w:r w:rsidR="00215F8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sti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ASTM D1400 (500 g, CS-10F) mukainen testi. Lopputuloksena enintään </w:t>
      </w:r>
    </w:p>
    <w:p w14:paraId="3556DFD8" w14:textId="741DDD23" w:rsidR="00224A65" w:rsidRPr="00224A65" w:rsidRDefault="00215F84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%n</w:t>
      </w:r>
      <w:r w:rsidR="0020080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himmennys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100 syklin jälkeen.</w:t>
      </w:r>
    </w:p>
    <w:p w14:paraId="41C859AB" w14:textId="77777777" w:rsidR="00200800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Materiaalin omattava hyvä naarmunkestävyys, materiaalia voitava puhdistaa </w:t>
      </w:r>
    </w:p>
    <w:p w14:paraId="60D62474" w14:textId="25BCDE30" w:rsidR="00224A65" w:rsidRPr="00224A65" w:rsidRDefault="00200800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saippuavillalla, esimerkiksi Pata-Pata, ilman että se naarmuuntuu tai himmenee.</w:t>
      </w:r>
    </w:p>
    <w:p w14:paraId="1A241127" w14:textId="77777777" w:rsidR="00200800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- Materiaalin oltava kemikaalikestävä, sen ehjien pintojen on kestettävä useita </w:t>
      </w:r>
    </w:p>
    <w:p w14:paraId="3A14BE62" w14:textId="77777777" w:rsidR="00200800" w:rsidRDefault="00200800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puhdistuskertoja asetonia tai isopropanolia käyttäen. 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- Materiaalin tulee olla iskunkestävä, sillä on oltava EN 356 P7B luokitus sekä </w:t>
      </w:r>
    </w:p>
    <w:p w14:paraId="12415ED2" w14:textId="0C71E46E" w:rsidR="00224A65" w:rsidRPr="00224A65" w:rsidRDefault="00200800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hyperlink r:id="rId5" w:history="1">
        <w:r w:rsidR="00224A65" w:rsidRPr="00224A65">
          <w:rPr>
            <w:rStyle w:val="Hyperlink"/>
            <w:rFonts w:ascii="Arial" w:eastAsia="Times New Roman" w:hAnsi="Arial" w:cs="Arial"/>
            <w:sz w:val="24"/>
            <w:szCs w:val="24"/>
            <w:lang w:eastAsia="fi-FI"/>
          </w:rPr>
          <w:t>Finanssialan hyväksyntä ko. luokalle</w:t>
        </w:r>
      </w:hyperlink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2AA7A120" w14:textId="77777777" w:rsidR="004A4657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 Materiaali ei saa olla paloarkaa, materiaali oltava testattu jonkun EU</w:t>
      </w:r>
      <w:r w:rsidR="004A465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EEA</w:t>
      </w: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tai EFTA </w:t>
      </w:r>
    </w:p>
    <w:p w14:paraId="70DF483F" w14:textId="684A3CE8" w:rsidR="00224A65" w:rsidRPr="00224A65" w:rsidRDefault="004A4657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 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palostandard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ien</w:t>
      </w:r>
      <w:r w:rsidR="00224A65"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mukaan, esim. </w:t>
      </w:r>
      <w:r w:rsidR="00224A65" w:rsidRPr="00224A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ISO 5657:1997 tai BS 476:1997 </w:t>
      </w:r>
      <w:proofErr w:type="spellStart"/>
      <w:r w:rsidR="00224A65" w:rsidRPr="00224A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Part</w:t>
      </w:r>
      <w:proofErr w:type="spellEnd"/>
      <w:r w:rsidR="00224A65" w:rsidRPr="00224A65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7 Class Y.</w:t>
      </w:r>
    </w:p>
    <w:p w14:paraId="40E38E4D" w14:textId="0F280A29" w:rsidR="00224A65" w:rsidRDefault="00224A65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224A6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 Peilillä oltava viiden vuoden murtumatakuu</w:t>
      </w:r>
      <w:r w:rsidR="00E7030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</w:p>
    <w:p w14:paraId="0E1A79C4" w14:textId="28BE053F" w:rsidR="00E7030C" w:rsidRDefault="00E7030C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1CDC0417" w14:textId="3F95990B" w:rsidR="00E7030C" w:rsidRDefault="00E7030C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691D2368" w14:textId="4231630A" w:rsidR="00E7030C" w:rsidRDefault="00E7030C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Seuraava maininta on hankinnan harkinnan alainen:</w:t>
      </w:r>
    </w:p>
    <w:p w14:paraId="4E6E5B6E" w14:textId="57BAE285" w:rsidR="00E7030C" w:rsidRDefault="00E7030C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3790F543" w14:textId="6EF88483" w:rsidR="00E7030C" w:rsidRPr="00B61FD1" w:rsidRDefault="00B61FD1" w:rsidP="00B61F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Turvapeilin oltava Hammerglass materiaalia, tai vastaava </w:t>
      </w:r>
      <w:r w:rsidR="00DE318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tuote,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joka täyttää samat kriteerit</w:t>
      </w:r>
    </w:p>
    <w:p w14:paraId="70B1275F" w14:textId="77777777" w:rsidR="00B61FD1" w:rsidRDefault="00B61FD1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6C414A08" w14:textId="77777777" w:rsidR="00B61FD1" w:rsidRDefault="00B61FD1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9892066" w14:textId="063672EE" w:rsidR="00E7030C" w:rsidRDefault="00B61FD1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Lisätietoa</w:t>
      </w:r>
      <w:r w:rsidR="00E7030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Hammerglass turvapeileistä. </w:t>
      </w:r>
      <w:hyperlink r:id="rId6" w:history="1">
        <w:r w:rsidR="00E7030C" w:rsidRPr="00B61FD1">
          <w:rPr>
            <w:rStyle w:val="Hyperlink"/>
            <w:rFonts w:ascii="Arial" w:eastAsia="Times New Roman" w:hAnsi="Arial" w:cs="Arial"/>
            <w:sz w:val="24"/>
            <w:szCs w:val="24"/>
            <w:lang w:eastAsia="fi-FI"/>
          </w:rPr>
          <w:t>www.hmgfinland.fi/turvapeilit</w:t>
        </w:r>
      </w:hyperlink>
    </w:p>
    <w:p w14:paraId="416350A6" w14:textId="77777777" w:rsidR="00B61FD1" w:rsidRPr="00224A65" w:rsidRDefault="00B61FD1" w:rsidP="00224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620317E" w14:textId="06D3CD07" w:rsidR="00911F68" w:rsidRPr="00224A65" w:rsidRDefault="008C5D1C" w:rsidP="00224A65"/>
    <w:sectPr w:rsidR="00911F68" w:rsidRPr="00224A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666D"/>
    <w:multiLevelType w:val="hybridMultilevel"/>
    <w:tmpl w:val="C8BEDB58"/>
    <w:lvl w:ilvl="0" w:tplc="0FC429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65"/>
    <w:rsid w:val="000274EB"/>
    <w:rsid w:val="00200800"/>
    <w:rsid w:val="00215F84"/>
    <w:rsid w:val="00224A65"/>
    <w:rsid w:val="004A4657"/>
    <w:rsid w:val="008C5D1C"/>
    <w:rsid w:val="00AC5275"/>
    <w:rsid w:val="00B61FD1"/>
    <w:rsid w:val="00DE318C"/>
    <w:rsid w:val="00E7030C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905"/>
  <w15:chartTrackingRefBased/>
  <w15:docId w15:val="{C42486F6-B039-42C3-B434-3B89010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6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3dcc06be59033f31/Documents/www.hmgfinland.fi/turvapeilit" TargetMode="External"/><Relationship Id="rId5" Type="http://schemas.openxmlformats.org/officeDocument/2006/relationships/hyperlink" Target="https://www.finanssiala.fi/wp-content/uploads/2022/03/Rakenteellisen_murtosuojauksen_tuott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2</cp:revision>
  <dcterms:created xsi:type="dcterms:W3CDTF">2022-05-23T10:16:00Z</dcterms:created>
  <dcterms:modified xsi:type="dcterms:W3CDTF">2022-05-23T10:16:00Z</dcterms:modified>
</cp:coreProperties>
</file>